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4515B">
      <w:pPr>
        <w:spacing w:line="580" w:lineRule="exact"/>
        <w:ind w:right="640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  <w:r>
        <w:rPr>
          <w:rFonts w:hint="eastAsia" w:ascii="黑体" w:hAnsi="黑体" w:eastAsia="黑体" w:cs="仿宋_GB2312"/>
          <w:bCs/>
          <w:kern w:val="32"/>
          <w:sz w:val="32"/>
          <w:szCs w:val="32"/>
        </w:rPr>
        <w:t>附件                                           样表</w:t>
      </w:r>
    </w:p>
    <w:p w14:paraId="78523F7C">
      <w:pPr>
        <w:spacing w:line="580" w:lineRule="exact"/>
        <w:ind w:right="640"/>
        <w:jc w:val="left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</w:p>
    <w:p w14:paraId="2EEC04D2">
      <w:pPr>
        <w:spacing w:line="580" w:lineRule="exact"/>
      </w:pPr>
    </w:p>
    <w:p w14:paraId="2F81AA42">
      <w:pPr>
        <w:spacing w:line="580" w:lineRule="exact"/>
      </w:pPr>
    </w:p>
    <w:p w14:paraId="1C6D61C6">
      <w:pPr>
        <w:spacing w:line="580" w:lineRule="exact"/>
      </w:pPr>
    </w:p>
    <w:p w14:paraId="2B4C9A75">
      <w:pPr>
        <w:spacing w:line="580" w:lineRule="exact"/>
      </w:pPr>
    </w:p>
    <w:p w14:paraId="34CE56D1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bookmarkStart w:id="0" w:name="OLE_LINK6"/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6AE5615F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  <w:bookmarkEnd w:id="0"/>
    </w:p>
    <w:p w14:paraId="7CD5645B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2177F82A">
      <w:pPr>
        <w:spacing w:line="580" w:lineRule="exact"/>
        <w:rPr>
          <w:b/>
          <w:sz w:val="32"/>
        </w:rPr>
      </w:pPr>
    </w:p>
    <w:p w14:paraId="1278158A">
      <w:pPr>
        <w:spacing w:line="580" w:lineRule="exact"/>
        <w:rPr>
          <w:b/>
          <w:sz w:val="32"/>
        </w:rPr>
      </w:pPr>
    </w:p>
    <w:p w14:paraId="23DEFE0A">
      <w:pPr>
        <w:spacing w:line="580" w:lineRule="exact"/>
        <w:rPr>
          <w:b/>
          <w:sz w:val="32"/>
        </w:rPr>
      </w:pPr>
    </w:p>
    <w:p w14:paraId="3CC4943C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</w:t>
      </w:r>
      <w:r>
        <w:rPr>
          <w:rFonts w:hint="eastAsia"/>
          <w:sz w:val="30"/>
          <w:u w:val="single"/>
        </w:rPr>
        <w:t>杨婧</w:t>
      </w:r>
      <w:r>
        <w:rPr>
          <w:sz w:val="30"/>
          <w:u w:val="single"/>
        </w:rPr>
        <w:t xml:space="preserve">         </w:t>
      </w:r>
    </w:p>
    <w:p w14:paraId="5C778A0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</w:t>
      </w:r>
      <w:r>
        <w:rPr>
          <w:rFonts w:hint="eastAsia"/>
          <w:sz w:val="30"/>
          <w:u w:val="single"/>
        </w:rPr>
        <w:t>华东理工大学</w:t>
      </w:r>
      <w:r>
        <w:rPr>
          <w:sz w:val="30"/>
          <w:u w:val="single"/>
        </w:rPr>
        <w:t xml:space="preserve">     </w:t>
      </w:r>
    </w:p>
    <w:p w14:paraId="70F70C4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>应用化学</w:t>
      </w:r>
      <w:r>
        <w:rPr>
          <w:sz w:val="30"/>
          <w:u w:val="single"/>
        </w:rPr>
        <w:t xml:space="preserve">        </w:t>
      </w:r>
    </w:p>
    <w:p w14:paraId="509EE28C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>博士一年级</w:t>
      </w:r>
      <w:r>
        <w:rPr>
          <w:sz w:val="30"/>
          <w:u w:val="single"/>
        </w:rPr>
        <w:t xml:space="preserve">     </w:t>
      </w:r>
    </w:p>
    <w:p w14:paraId="7A65FE48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35D8FFCD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60DA27D3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2C36A704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5344A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045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61A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杨婧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969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04E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女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C214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-1131570</wp:posOffset>
                  </wp:positionV>
                  <wp:extent cx="1076960" cy="1514475"/>
                  <wp:effectExtent l="0" t="0" r="8890" b="9525"/>
                  <wp:wrapSquare wrapText="bothSides"/>
                  <wp:docPr id="6949257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25777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C587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3180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810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2001.5.5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D3C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222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汉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DF6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F4B2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81E3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C1CEB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黑龙江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E1D4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896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共青团员</w:t>
            </w: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144D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3FA0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9E9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486F1D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身份证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920B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691B98">
            <w:pPr>
              <w:spacing w:line="24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231083200105053629</w:t>
            </w: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46D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C2A8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8B5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7CF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19121729780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396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FD42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2652965459@qq.com</w:t>
            </w:r>
          </w:p>
        </w:tc>
      </w:tr>
      <w:tr w14:paraId="31A17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722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DEB0E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2025.6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36A35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25AE6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硕博连读</w:t>
            </w:r>
          </w:p>
        </w:tc>
      </w:tr>
      <w:tr w14:paraId="143FA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5687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44904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华东理工大学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604D8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8B54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ascii="华文仿宋" w:hAnsi="华文仿宋" w:eastAsia="华文仿宋"/>
                <w:szCs w:val="28"/>
              </w:rPr>
              <w:t>学术学位博士</w:t>
            </w:r>
          </w:p>
        </w:tc>
      </w:tr>
      <w:tr w14:paraId="298E1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1399E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0C6D4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工科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C904B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DC7157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ascii="华文仿宋" w:hAnsi="华文仿宋" w:eastAsia="华文仿宋"/>
                <w:szCs w:val="28"/>
              </w:rPr>
              <w:t>化学工程与技术</w:t>
            </w:r>
          </w:p>
        </w:tc>
      </w:tr>
      <w:tr w14:paraId="0B2ED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133C2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4FA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4BA8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5508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ascii="华文仿宋" w:hAnsi="华文仿宋" w:eastAsia="华文仿宋"/>
                <w:szCs w:val="28"/>
              </w:rPr>
              <w:t>应用化学</w:t>
            </w:r>
          </w:p>
        </w:tc>
      </w:tr>
      <w:tr w14:paraId="1D164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C6B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A2D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8E0B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148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荧光探针</w:t>
            </w:r>
          </w:p>
        </w:tc>
      </w:tr>
      <w:tr w14:paraId="38DCBF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52C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38996C1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5BF9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否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1E5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D77E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否</w:t>
            </w:r>
          </w:p>
        </w:tc>
      </w:tr>
      <w:tr w14:paraId="52D36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8D2D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92D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否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25C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6FAE99B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CBBF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上海</w:t>
            </w:r>
          </w:p>
        </w:tc>
      </w:tr>
      <w:tr w14:paraId="2470A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3E5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03DF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2028.6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6D71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98C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华东理工大学化学与分子学院</w:t>
            </w:r>
          </w:p>
        </w:tc>
      </w:tr>
      <w:tr w14:paraId="62CF3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7F50C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  <w:bookmarkEnd w:id="1"/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9B5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D09AC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中国化学会</w:t>
            </w:r>
          </w:p>
        </w:tc>
      </w:tr>
      <w:tr w14:paraId="747E0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18240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EEA7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9C693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中国化工学会</w:t>
            </w:r>
          </w:p>
        </w:tc>
      </w:tr>
      <w:tr w14:paraId="75C62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68165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BB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FB8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 xml:space="preserve">中国生物物理学会 </w:t>
            </w:r>
          </w:p>
        </w:tc>
      </w:tr>
    </w:tbl>
    <w:p w14:paraId="4CCD0A8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9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515"/>
        <w:gridCol w:w="2410"/>
        <w:gridCol w:w="1701"/>
      </w:tblGrid>
      <w:tr w14:paraId="3BC5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13" w:type="dxa"/>
            <w:vAlign w:val="center"/>
          </w:tcPr>
          <w:p w14:paraId="711ACA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515" w:type="dxa"/>
            <w:vAlign w:val="center"/>
          </w:tcPr>
          <w:p w14:paraId="2BC4F2E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3DA6DC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457886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7255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413" w:type="dxa"/>
            <w:vAlign w:val="center"/>
          </w:tcPr>
          <w:p w14:paraId="257C8D17">
            <w:pPr>
              <w:spacing w:line="580" w:lineRule="exact"/>
              <w:rPr>
                <w:spacing w:val="-20"/>
                <w:szCs w:val="28"/>
              </w:rPr>
            </w:pPr>
            <w:r>
              <w:rPr>
                <w:spacing w:val="-20"/>
                <w:szCs w:val="28"/>
              </w:rPr>
              <w:t>2019.9-2023.6</w:t>
            </w:r>
          </w:p>
        </w:tc>
        <w:tc>
          <w:tcPr>
            <w:tcW w:w="3515" w:type="dxa"/>
            <w:vAlign w:val="center"/>
          </w:tcPr>
          <w:p w14:paraId="363D6A39">
            <w:pPr>
              <w:spacing w:line="580" w:lineRule="exact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华东理工大学化学与分子工程学院</w:t>
            </w:r>
          </w:p>
        </w:tc>
        <w:tc>
          <w:tcPr>
            <w:tcW w:w="2410" w:type="dxa"/>
            <w:vAlign w:val="center"/>
          </w:tcPr>
          <w:p w14:paraId="6D20CF64">
            <w:pPr>
              <w:spacing w:line="580" w:lineRule="exact"/>
              <w:rPr>
                <w:rFonts w:ascii="Arial" w:hAnsi="Arial" w:cs="Arial"/>
                <w:spacing w:val="-20"/>
                <w:szCs w:val="28"/>
              </w:rPr>
            </w:pPr>
            <w:r>
              <w:rPr>
                <w:rFonts w:ascii="Arial" w:hAnsi="Arial" w:cs="Arial"/>
                <w:spacing w:val="-20"/>
                <w:szCs w:val="28"/>
              </w:rPr>
              <w:t>精细化工</w:t>
            </w:r>
          </w:p>
        </w:tc>
        <w:tc>
          <w:tcPr>
            <w:tcW w:w="1701" w:type="dxa"/>
            <w:vAlign w:val="center"/>
          </w:tcPr>
          <w:p w14:paraId="1EC1227F">
            <w:pPr>
              <w:spacing w:line="580" w:lineRule="exact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工学学士学位</w:t>
            </w:r>
          </w:p>
        </w:tc>
      </w:tr>
      <w:tr w14:paraId="5542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413" w:type="dxa"/>
            <w:vAlign w:val="center"/>
          </w:tcPr>
          <w:p w14:paraId="46392D8D">
            <w:pPr>
              <w:spacing w:line="580" w:lineRule="exact"/>
              <w:rPr>
                <w:spacing w:val="-20"/>
                <w:szCs w:val="28"/>
              </w:rPr>
            </w:pPr>
            <w:r>
              <w:rPr>
                <w:spacing w:val="-20"/>
                <w:szCs w:val="28"/>
              </w:rPr>
              <w:t>2023.9-至今</w:t>
            </w:r>
          </w:p>
        </w:tc>
        <w:tc>
          <w:tcPr>
            <w:tcW w:w="3515" w:type="dxa"/>
            <w:vAlign w:val="center"/>
          </w:tcPr>
          <w:p w14:paraId="1A954FDE">
            <w:pPr>
              <w:spacing w:line="580" w:lineRule="exact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华东理工大学化学与分子工程学院</w:t>
            </w:r>
          </w:p>
        </w:tc>
        <w:tc>
          <w:tcPr>
            <w:tcW w:w="2410" w:type="dxa"/>
            <w:vAlign w:val="center"/>
          </w:tcPr>
          <w:p w14:paraId="6D25C2B9">
            <w:pPr>
              <w:spacing w:line="580" w:lineRule="exact"/>
              <w:rPr>
                <w:rFonts w:ascii="Arial" w:hAnsi="Arial" w:cs="Arial"/>
                <w:spacing w:val="-20"/>
                <w:szCs w:val="28"/>
              </w:rPr>
            </w:pPr>
            <w:r>
              <w:rPr>
                <w:rFonts w:ascii="Arial" w:hAnsi="Arial" w:cs="Arial"/>
                <w:spacing w:val="-20"/>
                <w:szCs w:val="28"/>
              </w:rPr>
              <w:t>应用化学=</w:t>
            </w:r>
          </w:p>
        </w:tc>
        <w:tc>
          <w:tcPr>
            <w:tcW w:w="1701" w:type="dxa"/>
            <w:vAlign w:val="center"/>
          </w:tcPr>
          <w:p w14:paraId="5CAC338F">
            <w:pPr>
              <w:spacing w:line="580" w:lineRule="exact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硕博连读</w:t>
            </w:r>
          </w:p>
        </w:tc>
      </w:tr>
      <w:tr w14:paraId="30CF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413" w:type="dxa"/>
            <w:vAlign w:val="center"/>
          </w:tcPr>
          <w:p w14:paraId="7FE422F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6E1E4EF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C7857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56E6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50D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413" w:type="dxa"/>
            <w:vAlign w:val="center"/>
          </w:tcPr>
          <w:p w14:paraId="2034A01E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1DEF518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185FF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68D7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FE1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413" w:type="dxa"/>
            <w:vAlign w:val="center"/>
          </w:tcPr>
          <w:p w14:paraId="0DF1F98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16FE14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54502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93384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5E1E26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9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778"/>
        <w:gridCol w:w="2126"/>
        <w:gridCol w:w="3402"/>
        <w:gridCol w:w="2090"/>
      </w:tblGrid>
      <w:tr w14:paraId="5595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vAlign w:val="center"/>
          </w:tcPr>
          <w:p w14:paraId="75B828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778" w:type="dxa"/>
            <w:vAlign w:val="center"/>
          </w:tcPr>
          <w:p w14:paraId="350697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2126" w:type="dxa"/>
            <w:vAlign w:val="center"/>
          </w:tcPr>
          <w:p w14:paraId="58F141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3402" w:type="dxa"/>
            <w:vAlign w:val="center"/>
          </w:tcPr>
          <w:p w14:paraId="3A5F7C8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090" w:type="dxa"/>
            <w:vAlign w:val="center"/>
          </w:tcPr>
          <w:p w14:paraId="7C39EF1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EAD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3868B9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778" w:type="dxa"/>
            <w:vAlign w:val="center"/>
          </w:tcPr>
          <w:p w14:paraId="0BA55DC6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学术论文</w:t>
            </w:r>
          </w:p>
        </w:tc>
        <w:tc>
          <w:tcPr>
            <w:tcW w:w="2126" w:type="dxa"/>
          </w:tcPr>
          <w:p w14:paraId="620B209C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Sequential 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S-Triggered Redox Relay Nanoprobes for Self-Sustained Chem-Illuminating Cascade Photodynamic Therapy</w:t>
            </w:r>
          </w:p>
        </w:tc>
        <w:tc>
          <w:tcPr>
            <w:tcW w:w="3402" w:type="dxa"/>
          </w:tcPr>
          <w:p w14:paraId="5FEEFCE7">
            <w:pPr>
              <w:spacing w:line="312" w:lineRule="auto"/>
              <w:rPr>
                <w:szCs w:val="21"/>
              </w:rPr>
            </w:pPr>
            <w:r>
              <w:rPr>
                <w:b/>
                <w:bCs/>
                <w:szCs w:val="21"/>
              </w:rPr>
              <w:t>Jing Yang</w:t>
            </w:r>
            <w:r>
              <w:rPr>
                <w:szCs w:val="21"/>
              </w:rPr>
              <w:t>, Yao Lu, Yutao Zhang*, Xiuyan Zhao, Xie Li, Chenxu Yan, Yuzheng Zhao, Wei-Hong Zhu, Zhiqian Guo*；期刊：Angewandte Chemie International Edition，2026， DOI: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10.1002/anie.3027612； SCI收录，中科院化学大类1区TOP期刊。</w:t>
            </w:r>
          </w:p>
        </w:tc>
        <w:tc>
          <w:tcPr>
            <w:tcW w:w="2090" w:type="dxa"/>
          </w:tcPr>
          <w:p w14:paraId="6E6909E6">
            <w:pPr>
              <w:spacing w:line="312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共</w:t>
            </w:r>
            <w:r>
              <w:rPr>
                <w:szCs w:val="21"/>
              </w:rPr>
              <w:t>同第一作者（排序第一），负责探针合成以及表征；完成体外光谱性能测试；负责全部细胞实验以及活体实验；完成论文撰写、部分图表绘制、数据统计分析。</w:t>
            </w:r>
          </w:p>
        </w:tc>
      </w:tr>
      <w:tr w14:paraId="5554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85AA53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778" w:type="dxa"/>
            <w:vAlign w:val="center"/>
          </w:tcPr>
          <w:p w14:paraId="48818F04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学术论文</w:t>
            </w:r>
          </w:p>
        </w:tc>
        <w:tc>
          <w:tcPr>
            <w:tcW w:w="2126" w:type="dxa"/>
          </w:tcPr>
          <w:p w14:paraId="2D586A7D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Near-infrared chemiluminescent probes for monitoring leucine aminopeptidase activity</w:t>
            </w:r>
          </w:p>
        </w:tc>
        <w:tc>
          <w:tcPr>
            <w:tcW w:w="3402" w:type="dxa"/>
          </w:tcPr>
          <w:p w14:paraId="33FA15AD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 xml:space="preserve">Haoyun Xue, </w:t>
            </w:r>
            <w:r>
              <w:rPr>
                <w:b/>
                <w:bCs/>
                <w:szCs w:val="21"/>
              </w:rPr>
              <w:t>Jing Yang</w:t>
            </w:r>
            <w:r>
              <w:rPr>
                <w:szCs w:val="21"/>
              </w:rPr>
              <w:t>, Xiuyan Zhao, Zhantao Zhang, Ming Liu, Zhiqian Guo*；期刊：Chemical Communications，2025，61，10107-10110，DOI:10.1039/d5cc02329g；SCI 收录，中科院化学大类2区期刊。</w:t>
            </w:r>
          </w:p>
        </w:tc>
        <w:tc>
          <w:tcPr>
            <w:tcW w:w="2090" w:type="dxa"/>
          </w:tcPr>
          <w:p w14:paraId="1C1E66A4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第二作者，负责部分探针的合成以及结构表征；光谱测试；参与体外光谱性能测试；构建细胞模型，开展共聚焦荧光成像。</w:t>
            </w:r>
          </w:p>
        </w:tc>
      </w:tr>
      <w:tr w14:paraId="7792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20B71B9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778" w:type="dxa"/>
            <w:vAlign w:val="center"/>
          </w:tcPr>
          <w:p w14:paraId="2BAA5F33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学术论文</w:t>
            </w:r>
          </w:p>
        </w:tc>
        <w:tc>
          <w:tcPr>
            <w:tcW w:w="2126" w:type="dxa"/>
          </w:tcPr>
          <w:p w14:paraId="4212FE38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Sequential metabolic probes illuminate nuclear DNA for discrimination of cancerous and normal cells</w:t>
            </w:r>
          </w:p>
        </w:tc>
        <w:tc>
          <w:tcPr>
            <w:tcW w:w="3402" w:type="dxa"/>
          </w:tcPr>
          <w:p w14:paraId="6DAF8A40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 xml:space="preserve">Caiqi Liu, Sirui Lu, Chenxu Yan*, Xingyuan Zhao, </w:t>
            </w:r>
            <w:r>
              <w:rPr>
                <w:b/>
                <w:bCs/>
                <w:szCs w:val="21"/>
              </w:rPr>
              <w:t>Jing Yang</w:t>
            </w:r>
            <w:r>
              <w:rPr>
                <w:szCs w:val="21"/>
              </w:rPr>
              <w:t>, Weixu Zhang, Xiuyan Zhao, Yao Ge, Xiaofan You, Zhiqian Guo*；期刊：Chemical Science，2025, 16, 6837–6844，DOI:10.1039/d5sc00360a；SCI 收录，中科院化学大类1区TOP期刊。</w:t>
            </w:r>
          </w:p>
        </w:tc>
        <w:tc>
          <w:tcPr>
            <w:tcW w:w="2090" w:type="dxa"/>
          </w:tcPr>
          <w:p w14:paraId="0257A646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第五作者，负责培养细胞，协助完成共聚焦成像以及数据整理</w:t>
            </w:r>
          </w:p>
        </w:tc>
      </w:tr>
      <w:tr w14:paraId="5048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4BC4C8D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778" w:type="dxa"/>
            <w:vAlign w:val="center"/>
          </w:tcPr>
          <w:p w14:paraId="5758C7ED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学术论文</w:t>
            </w:r>
          </w:p>
        </w:tc>
        <w:tc>
          <w:tcPr>
            <w:tcW w:w="2126" w:type="dxa"/>
          </w:tcPr>
          <w:p w14:paraId="03FAAC50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Oxygen-Driven [2 + 2] Photocycloaddition for In Vivo Chemiluminescence</w:t>
            </w:r>
          </w:p>
        </w:tc>
        <w:tc>
          <w:tcPr>
            <w:tcW w:w="3402" w:type="dxa"/>
          </w:tcPr>
          <w:p w14:paraId="42B12B0A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 xml:space="preserve">Yutao Zhang, Juan Li, Ruihua Pu, Weijie Chi, Yufei Pan, Liwei Dong, Yao Lu, Xiuyan Zhao, </w:t>
            </w:r>
            <w:r>
              <w:rPr>
                <w:b/>
                <w:bCs/>
                <w:szCs w:val="21"/>
              </w:rPr>
              <w:t>Jing Yang</w:t>
            </w:r>
            <w:r>
              <w:rPr>
                <w:szCs w:val="21"/>
              </w:rPr>
              <w:t>, Chenxu Yan, Weimin Liu, Zhiqian Guo*, Wei-Hong Zhu；期刊Journal of the American Chemical Society，2026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szCs w:val="21"/>
              </w:rPr>
              <w:t>DOI:10.1021/jacs.6c07700；SCI 收录，中科院化学大类1区TOP期刊。</w:t>
            </w:r>
          </w:p>
        </w:tc>
        <w:tc>
          <w:tcPr>
            <w:tcW w:w="2090" w:type="dxa"/>
          </w:tcPr>
          <w:p w14:paraId="21CCFE65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第九作者，负责探针部分光物理学以及成像相关测试</w:t>
            </w:r>
          </w:p>
        </w:tc>
      </w:tr>
      <w:tr w14:paraId="2B10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635" w:type="dxa"/>
            <w:vAlign w:val="center"/>
          </w:tcPr>
          <w:p w14:paraId="7A36A63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778" w:type="dxa"/>
            <w:vAlign w:val="center"/>
          </w:tcPr>
          <w:p w14:paraId="1D945DFC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发明专利</w:t>
            </w:r>
          </w:p>
        </w:tc>
        <w:tc>
          <w:tcPr>
            <w:tcW w:w="2126" w:type="dxa"/>
          </w:tcPr>
          <w:p w14:paraId="5FE64EB5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一种具有高信噪比、高稳定性的近红外单线态氧发光探针及其制备方法</w:t>
            </w:r>
          </w:p>
        </w:tc>
        <w:tc>
          <w:tcPr>
            <w:tcW w:w="3402" w:type="dxa"/>
          </w:tcPr>
          <w:p w14:paraId="21665E81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申请公布号：CN117024332A，申请号：202310807753，申请人：华东理工大学，发明人：郭志前、卢耀、张玉涛、李娟、赵美玲、薛昊云、</w:t>
            </w:r>
            <w:r>
              <w:rPr>
                <w:b/>
                <w:bCs/>
                <w:szCs w:val="21"/>
              </w:rPr>
              <w:t>杨婧</w:t>
            </w:r>
            <w:r>
              <w:rPr>
                <w:szCs w:val="21"/>
              </w:rPr>
              <w:t>、朱为宏。</w:t>
            </w:r>
          </w:p>
        </w:tc>
        <w:tc>
          <w:tcPr>
            <w:tcW w:w="2090" w:type="dxa"/>
          </w:tcPr>
          <w:p w14:paraId="6F445227">
            <w:pPr>
              <w:spacing w:line="312" w:lineRule="auto"/>
              <w:rPr>
                <w:szCs w:val="21"/>
              </w:rPr>
            </w:pPr>
            <w:r>
              <w:rPr>
                <w:szCs w:val="21"/>
              </w:rPr>
              <w:t>专利共同发明人，负责部分分子合成以及表征工作</w:t>
            </w:r>
          </w:p>
        </w:tc>
      </w:tr>
    </w:tbl>
    <w:p w14:paraId="35F5E1EC">
      <w:pPr>
        <w:spacing w:before="120" w:beforeLines="50" w:after="120" w:afterLines="50"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4554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BBCE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bookmarkStart w:id="2" w:name="OLE_LINK2"/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</w:t>
            </w:r>
            <w:bookmarkEnd w:id="2"/>
            <w:r>
              <w:rPr>
                <w:rFonts w:hint="eastAsia" w:ascii="仿宋_GB2312" w:hAnsi="仿宋_GB2312" w:eastAsia="仿宋_GB2312" w:cs="仿宋_GB2312"/>
                <w:szCs w:val="21"/>
              </w:rPr>
              <w:t>，限500字以内。</w:t>
            </w:r>
          </w:p>
          <w:p w14:paraId="4C17F08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hint="eastAsia" w:eastAsia="华文仿宋"/>
              </w:rPr>
              <w:t>本人聚焦功能性荧光探针与活体成像相关研究，</w:t>
            </w:r>
            <w:r>
              <w:rPr>
                <w:rFonts w:eastAsia="华文仿宋"/>
              </w:rPr>
              <w:t>熟练掌握分子设计、结构</w:t>
            </w:r>
            <w:r>
              <w:rPr>
                <w:rFonts w:hint="eastAsia" w:eastAsia="华文仿宋"/>
              </w:rPr>
              <w:t>表征</w:t>
            </w:r>
            <w:r>
              <w:rPr>
                <w:rFonts w:eastAsia="华文仿宋"/>
              </w:rPr>
              <w:t>、光谱测试、细胞及小鼠活体成像</w:t>
            </w:r>
            <w:r>
              <w:rPr>
                <w:rFonts w:hint="eastAsia" w:eastAsia="华文仿宋"/>
              </w:rPr>
              <w:t>等</w:t>
            </w:r>
            <w:r>
              <w:rPr>
                <w:rFonts w:eastAsia="华文仿宋"/>
              </w:rPr>
              <w:t>实验操作</w:t>
            </w:r>
            <w:r>
              <w:rPr>
                <w:rFonts w:hint="eastAsia" w:eastAsia="华文仿宋"/>
              </w:rPr>
              <w:t>；</w:t>
            </w:r>
            <w:r>
              <w:rPr>
                <w:rFonts w:eastAsia="华文仿宋"/>
              </w:rPr>
              <w:t>擅长和导师、同学</w:t>
            </w:r>
            <w:r>
              <w:rPr>
                <w:rFonts w:hint="eastAsia" w:eastAsia="华文仿宋"/>
              </w:rPr>
              <w:t>沟通协作，</w:t>
            </w:r>
            <w:r>
              <w:rPr>
                <w:rFonts w:eastAsia="华文仿宋"/>
              </w:rPr>
              <w:t>具备完整科研创新能力。</w:t>
            </w:r>
            <w:r>
              <w:rPr>
                <w:rFonts w:hint="eastAsia" w:eastAsia="华文仿宋"/>
              </w:rPr>
              <w:t>本人以共同第一作者（排序第一）完成“</w:t>
            </w:r>
            <w:r>
              <w:rPr>
                <w:rFonts w:eastAsia="华文仿宋"/>
              </w:rPr>
              <w:t>硫化氢触发的氧化还原纳米探针用于化学发光级联光动力治疗</w:t>
            </w:r>
            <w:r>
              <w:rPr>
                <w:rFonts w:hint="eastAsia" w:eastAsia="华文仿宋"/>
              </w:rPr>
              <w:t>”课题研究，</w:t>
            </w:r>
            <w:r>
              <w:rPr>
                <w:rFonts w:eastAsia="华文仿宋"/>
              </w:rPr>
              <w:t>论文发表于《Angewandte Chemie International Edition》</w:t>
            </w:r>
            <w:r>
              <w:rPr>
                <w:rFonts w:hint="eastAsia" w:eastAsia="华文仿宋"/>
              </w:rPr>
              <w:t>。该研究</w:t>
            </w:r>
            <w:r>
              <w:rPr>
                <w:rFonts w:eastAsia="华文仿宋"/>
              </w:rPr>
              <w:t>将化学发光光动力体系由氧化触发改进为还原驱动，</w:t>
            </w:r>
            <w:r>
              <w:rPr>
                <w:rFonts w:hint="eastAsia" w:eastAsia="华文仿宋"/>
              </w:rPr>
              <w:t>跳出了传统的设计框架，</w:t>
            </w:r>
            <w:r>
              <w:rPr>
                <w:rFonts w:eastAsia="华文仿宋"/>
              </w:rPr>
              <w:t>构建的级联诊疗平台为肿瘤微环境下的纳米诊疗</w:t>
            </w:r>
            <w:r>
              <w:rPr>
                <w:rFonts w:hint="eastAsia" w:eastAsia="华文仿宋"/>
              </w:rPr>
              <w:t>开辟了新方向。同时作为第二作者</w:t>
            </w:r>
            <w:r>
              <w:rPr>
                <w:rFonts w:eastAsia="华文仿宋"/>
              </w:rPr>
              <w:t>完成</w:t>
            </w:r>
            <w:r>
              <w:rPr>
                <w:rFonts w:hint="eastAsia" w:eastAsia="华文仿宋"/>
              </w:rPr>
              <w:t>“用于</w:t>
            </w:r>
            <w:r>
              <w:rPr>
                <w:rFonts w:eastAsia="华文仿宋"/>
              </w:rPr>
              <w:t>检测亮氨酸氨基肽酶活性近红外化学发光探针</w:t>
            </w:r>
            <w:r>
              <w:rPr>
                <w:rFonts w:hint="eastAsia" w:eastAsia="华文仿宋"/>
              </w:rPr>
              <w:t>”</w:t>
            </w:r>
            <w:r>
              <w:rPr>
                <w:rFonts w:eastAsia="华文仿宋"/>
              </w:rPr>
              <w:t>课题研究，成果</w:t>
            </w:r>
            <w:r>
              <w:rPr>
                <w:rFonts w:hint="eastAsia" w:eastAsia="华文仿宋"/>
              </w:rPr>
              <w:t>发表</w:t>
            </w:r>
            <w:r>
              <w:rPr>
                <w:rFonts w:eastAsia="华文仿宋"/>
              </w:rPr>
              <w:t>于《Chemical Communications》</w:t>
            </w:r>
            <w:r>
              <w:rPr>
                <w:rFonts w:hint="eastAsia" w:eastAsia="华文仿宋"/>
              </w:rPr>
              <w:t>，</w:t>
            </w:r>
            <w:r>
              <w:rPr>
                <w:rFonts w:eastAsia="华文仿宋"/>
              </w:rPr>
              <w:t>通过研究取代</w:t>
            </w:r>
            <w:r>
              <w:rPr>
                <w:rFonts w:hint="eastAsia" w:eastAsia="华文仿宋"/>
              </w:rPr>
              <w:t>位点</w:t>
            </w:r>
            <w:r>
              <w:rPr>
                <w:rFonts w:eastAsia="华文仿宋"/>
              </w:rPr>
              <w:t>对</w:t>
            </w:r>
            <w:r>
              <w:rPr>
                <w:rFonts w:hint="eastAsia" w:eastAsia="华文仿宋"/>
              </w:rPr>
              <w:t>发光新能</w:t>
            </w:r>
            <w:r>
              <w:rPr>
                <w:rFonts w:eastAsia="华文仿宋"/>
              </w:rPr>
              <w:t>和酶反应性的影响，为在二氧杂环丁烷</w:t>
            </w:r>
            <w:r>
              <w:rPr>
                <w:rFonts w:hint="eastAsia" w:eastAsia="华文仿宋"/>
              </w:rPr>
              <w:t>类近红外探针</w:t>
            </w:r>
            <w:r>
              <w:rPr>
                <w:rFonts w:eastAsia="华文仿宋"/>
              </w:rPr>
              <w:t>提供</w:t>
            </w:r>
            <w:r>
              <w:rPr>
                <w:rFonts w:hint="eastAsia" w:eastAsia="华文仿宋"/>
              </w:rPr>
              <w:t>新</w:t>
            </w:r>
            <w:r>
              <w:rPr>
                <w:rFonts w:eastAsia="华文仿宋"/>
              </w:rPr>
              <w:t>思路。</w:t>
            </w:r>
            <w:r>
              <w:rPr>
                <w:rFonts w:hint="eastAsia" w:eastAsia="华文仿宋"/>
              </w:rPr>
              <w:t>此外，本人参与发表</w:t>
            </w:r>
            <w:r>
              <w:rPr>
                <w:rFonts w:eastAsia="华文仿宋"/>
              </w:rPr>
              <w:t>JACS、Chem Sci等高水平期刊论文，申请单线态氧发光探针发明专利1项</w:t>
            </w:r>
            <w:r>
              <w:rPr>
                <w:rFonts w:hint="eastAsia" w:eastAsia="华文仿宋"/>
              </w:rPr>
              <w:t>，并且多次参加中国化学会、中国化工协会的学术会议。</w:t>
            </w:r>
          </w:p>
          <w:p w14:paraId="60FF864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hint="eastAsia" w:eastAsia="华文仿宋"/>
              </w:rPr>
              <w:t>由于</w:t>
            </w:r>
            <w:r>
              <w:rPr>
                <w:rFonts w:eastAsia="华文仿宋"/>
              </w:rPr>
              <w:t>现有化学发光体系受可见光散射限制，深部病灶成像效果较差，为此我确立下一核心研究方向：利用超声深层穿透优势，</w:t>
            </w:r>
            <w:r>
              <w:rPr>
                <w:rFonts w:hint="eastAsia" w:eastAsia="华文仿宋"/>
              </w:rPr>
              <w:t>开发超声激活的</w:t>
            </w:r>
            <w:r>
              <w:rPr>
                <w:rFonts w:eastAsia="华文仿宋"/>
              </w:rPr>
              <w:t>二氧杂环丁烷发光</w:t>
            </w:r>
            <w:r>
              <w:rPr>
                <w:rFonts w:hint="eastAsia" w:eastAsia="华文仿宋"/>
              </w:rPr>
              <w:t>体系</w:t>
            </w:r>
            <w:r>
              <w:rPr>
                <w:rFonts w:eastAsia="华文仿宋"/>
              </w:rPr>
              <w:t>，解决成像深度</w:t>
            </w:r>
            <w:r>
              <w:rPr>
                <w:rFonts w:hint="eastAsia" w:eastAsia="华文仿宋"/>
              </w:rPr>
              <w:t>的</w:t>
            </w:r>
            <w:r>
              <w:rPr>
                <w:rFonts w:eastAsia="华文仿宋"/>
              </w:rPr>
              <w:t>核心痛点。</w:t>
            </w:r>
            <w:r>
              <w:rPr>
                <w:rFonts w:hint="eastAsia" w:eastAsia="华文仿宋"/>
              </w:rPr>
              <w:t>期望在读博期间积极产出高水平论文并配套专利，可以依托专项平台参加青年学术交流，</w:t>
            </w:r>
            <w:r>
              <w:rPr>
                <w:rFonts w:eastAsia="华文仿宋"/>
              </w:rPr>
              <w:t>稳步积累实验与学术经验。</w:t>
            </w:r>
          </w:p>
          <w:p w14:paraId="2DAB022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</w:p>
          <w:p w14:paraId="34E8DC3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</w:p>
        </w:tc>
      </w:tr>
    </w:tbl>
    <w:p w14:paraId="3695ACD4">
      <w:pPr>
        <w:spacing w:before="120" w:beforeLines="50" w:after="120" w:afterLines="50"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A9B7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4089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699B4C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1B9648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10516868">
            <w:pPr>
              <w:spacing w:line="580" w:lineRule="exact"/>
              <w:rPr>
                <w:rFonts w:eastAsia="仿宋_GB2312"/>
              </w:rPr>
            </w:pPr>
          </w:p>
          <w:p w14:paraId="06108A33">
            <w:pPr>
              <w:spacing w:line="580" w:lineRule="exact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杨婧</w:t>
            </w:r>
          </w:p>
          <w:p w14:paraId="2913E095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5364D730">
      <w:pPr>
        <w:spacing w:line="580" w:lineRule="exact"/>
        <w:rPr>
          <w:rFonts w:ascii="黑体" w:eastAsia="黑体"/>
          <w:sz w:val="30"/>
          <w:szCs w:val="30"/>
        </w:rPr>
      </w:pPr>
    </w:p>
    <w:p w14:paraId="4250934D">
      <w:pPr>
        <w:spacing w:line="580" w:lineRule="exact"/>
        <w:rPr>
          <w:rFonts w:ascii="黑体" w:eastAsia="黑体"/>
          <w:sz w:val="30"/>
          <w:szCs w:val="30"/>
        </w:rPr>
      </w:pPr>
    </w:p>
    <w:p w14:paraId="386F252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1528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1AF06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杨婧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同学的导师，知悉其参与“中国科协青年科技人才培育工程博士生专项计划”，对以上内容及全部附件材料进行了审核及确认。</w:t>
            </w:r>
          </w:p>
          <w:p w14:paraId="140B959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CCAC49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eastAsia="仿宋_GB2312"/>
              </w:rPr>
            </w:pPr>
          </w:p>
          <w:p w14:paraId="19E4ABB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郭志前</w:t>
            </w:r>
          </w:p>
          <w:p w14:paraId="749BB98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0E92D0A">
      <w:pPr>
        <w:spacing w:before="120" w:beforeLines="50" w:after="120" w:afterLines="50" w:line="580" w:lineRule="exact"/>
        <w:rPr>
          <w:rFonts w:ascii="黑体" w:hAnsi="Calibri" w:eastAsia="黑体"/>
          <w:sz w:val="30"/>
          <w:szCs w:val="30"/>
        </w:rPr>
      </w:pPr>
    </w:p>
    <w:p w14:paraId="1C71C52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519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53A45D6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6E072D5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杨婧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（证件号：</w:t>
            </w:r>
            <w:r>
              <w:rPr>
                <w:rFonts w:hint="eastAsia" w:ascii="华文仿宋" w:hAnsi="华文仿宋" w:eastAsia="华文仿宋"/>
                <w:szCs w:val="28"/>
              </w:rPr>
              <w:t>231083200105053629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）符合中国科协青年科技人才培育工程博士生专项计划申报条件，无学术不端等行为，同意推荐。</w:t>
            </w:r>
          </w:p>
          <w:p w14:paraId="24641EBB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</w:t>
            </w:r>
            <w:bookmarkStart w:id="3" w:name="_GoBack"/>
            <w:bookmarkEnd w:id="3"/>
            <w:r>
              <w:rPr>
                <w:rFonts w:hint="eastAsia" w:ascii="黑体" w:eastAsia="黑体"/>
                <w:sz w:val="30"/>
                <w:szCs w:val="30"/>
              </w:rPr>
              <w:t xml:space="preserve">                  </w:t>
            </w:r>
            <w:r>
              <w:rPr>
                <w:rFonts w:hint="eastAsia" w:eastAsia="仿宋_GB2312"/>
              </w:rPr>
              <w:t>盖章</w:t>
            </w:r>
          </w:p>
          <w:p w14:paraId="2FFBAC99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1218C35E">
      <w:pPr>
        <w:pStyle w:val="4"/>
        <w:spacing w:line="580" w:lineRule="exact"/>
      </w:pPr>
    </w:p>
    <w:p w14:paraId="5B0BA4D2">
      <w:pPr>
        <w:pStyle w:val="5"/>
      </w:pPr>
    </w:p>
    <w:p w14:paraId="2D9CB718">
      <w:pPr>
        <w:spacing w:line="300" w:lineRule="exact"/>
        <w:rPr>
          <w:rFonts w:ascii="楷体_GB2312" w:eastAsia="楷体_GB2312"/>
          <w:b/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2098" w:right="1474" w:bottom="1985" w:left="1588" w:header="851" w:footer="992" w:gutter="0"/>
      <w:pgNumType w:fmt="numberInDash"/>
      <w:cols w:space="720" w:num="1"/>
      <w:docGrid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24363"/>
    </w:sdtPr>
    <w:sdtEndPr>
      <w:rPr>
        <w:sz w:val="28"/>
        <w:szCs w:val="28"/>
      </w:rPr>
    </w:sdtEndPr>
    <w:sdtContent>
      <w:p w14:paraId="6A855D24">
        <w:pPr>
          <w:pStyle w:val="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2 -</w:t>
        </w:r>
        <w:r>
          <w:rPr>
            <w:sz w:val="28"/>
            <w:szCs w:val="28"/>
          </w:rPr>
          <w:fldChar w:fldCharType="end"/>
        </w:r>
      </w:p>
    </w:sdtContent>
  </w:sdt>
  <w:p w14:paraId="19530F1D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54AB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83426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6613FC"/>
    <w:rsid w:val="00001ABB"/>
    <w:rsid w:val="00004CC5"/>
    <w:rsid w:val="00006CAB"/>
    <w:rsid w:val="00022E6E"/>
    <w:rsid w:val="000258BA"/>
    <w:rsid w:val="00045AA6"/>
    <w:rsid w:val="000460CC"/>
    <w:rsid w:val="00050285"/>
    <w:rsid w:val="000C0CC7"/>
    <w:rsid w:val="000E2D6F"/>
    <w:rsid w:val="00100DDE"/>
    <w:rsid w:val="001400E1"/>
    <w:rsid w:val="00166908"/>
    <w:rsid w:val="00172A27"/>
    <w:rsid w:val="00183FFE"/>
    <w:rsid w:val="001A5408"/>
    <w:rsid w:val="001C2CCD"/>
    <w:rsid w:val="001C5116"/>
    <w:rsid w:val="001C6165"/>
    <w:rsid w:val="001C6801"/>
    <w:rsid w:val="00243252"/>
    <w:rsid w:val="0026337A"/>
    <w:rsid w:val="002A7803"/>
    <w:rsid w:val="00386BE9"/>
    <w:rsid w:val="003C45C2"/>
    <w:rsid w:val="003D7E69"/>
    <w:rsid w:val="003E2670"/>
    <w:rsid w:val="00402B49"/>
    <w:rsid w:val="00443606"/>
    <w:rsid w:val="00454073"/>
    <w:rsid w:val="0046095A"/>
    <w:rsid w:val="00483754"/>
    <w:rsid w:val="004837BC"/>
    <w:rsid w:val="004B3B08"/>
    <w:rsid w:val="004C03CF"/>
    <w:rsid w:val="004E62A1"/>
    <w:rsid w:val="004E6833"/>
    <w:rsid w:val="004F3262"/>
    <w:rsid w:val="005009D7"/>
    <w:rsid w:val="0050226C"/>
    <w:rsid w:val="00520F53"/>
    <w:rsid w:val="005229B0"/>
    <w:rsid w:val="005331B2"/>
    <w:rsid w:val="00534843"/>
    <w:rsid w:val="00552675"/>
    <w:rsid w:val="0056359C"/>
    <w:rsid w:val="005A32C3"/>
    <w:rsid w:val="005C08A6"/>
    <w:rsid w:val="005C4D7E"/>
    <w:rsid w:val="006013E7"/>
    <w:rsid w:val="00640229"/>
    <w:rsid w:val="00646A4E"/>
    <w:rsid w:val="00686BC8"/>
    <w:rsid w:val="006972F4"/>
    <w:rsid w:val="006A0C6A"/>
    <w:rsid w:val="006C3B19"/>
    <w:rsid w:val="006D2032"/>
    <w:rsid w:val="006D758E"/>
    <w:rsid w:val="006D7600"/>
    <w:rsid w:val="00720A38"/>
    <w:rsid w:val="0074385F"/>
    <w:rsid w:val="00753EF5"/>
    <w:rsid w:val="007704C4"/>
    <w:rsid w:val="007737F7"/>
    <w:rsid w:val="007C762F"/>
    <w:rsid w:val="007E1D2B"/>
    <w:rsid w:val="008237EF"/>
    <w:rsid w:val="008650D5"/>
    <w:rsid w:val="008775B6"/>
    <w:rsid w:val="008E36C9"/>
    <w:rsid w:val="008F36A2"/>
    <w:rsid w:val="009777F8"/>
    <w:rsid w:val="009A0FED"/>
    <w:rsid w:val="009C60B5"/>
    <w:rsid w:val="00A6615A"/>
    <w:rsid w:val="00AA2507"/>
    <w:rsid w:val="00AA3C06"/>
    <w:rsid w:val="00AB19A2"/>
    <w:rsid w:val="00AB48F5"/>
    <w:rsid w:val="00AD14E1"/>
    <w:rsid w:val="00AF15B8"/>
    <w:rsid w:val="00B654E2"/>
    <w:rsid w:val="00B93B7B"/>
    <w:rsid w:val="00C0710A"/>
    <w:rsid w:val="00C81D60"/>
    <w:rsid w:val="00C946DF"/>
    <w:rsid w:val="00CE6CD7"/>
    <w:rsid w:val="00CF02F1"/>
    <w:rsid w:val="00CF7D4A"/>
    <w:rsid w:val="00D020AE"/>
    <w:rsid w:val="00D32387"/>
    <w:rsid w:val="00D4529B"/>
    <w:rsid w:val="00D553A4"/>
    <w:rsid w:val="00D63889"/>
    <w:rsid w:val="00D7094C"/>
    <w:rsid w:val="00D825A5"/>
    <w:rsid w:val="00DA4871"/>
    <w:rsid w:val="00DE39B3"/>
    <w:rsid w:val="00DF7062"/>
    <w:rsid w:val="00E15A2C"/>
    <w:rsid w:val="00E246B7"/>
    <w:rsid w:val="00E27FB5"/>
    <w:rsid w:val="00E356EA"/>
    <w:rsid w:val="00E3765C"/>
    <w:rsid w:val="00E74CF5"/>
    <w:rsid w:val="00E75B69"/>
    <w:rsid w:val="00E84B83"/>
    <w:rsid w:val="00E95FEE"/>
    <w:rsid w:val="00EC3E5A"/>
    <w:rsid w:val="00F0376E"/>
    <w:rsid w:val="00F37266"/>
    <w:rsid w:val="00F622D3"/>
    <w:rsid w:val="00F90242"/>
    <w:rsid w:val="00FD3C60"/>
    <w:rsid w:val="1D680935"/>
    <w:rsid w:val="2C860724"/>
    <w:rsid w:val="382C2153"/>
    <w:rsid w:val="3FB50B08"/>
    <w:rsid w:val="726613FC"/>
    <w:rsid w:val="76F00AE1"/>
    <w:rsid w:val="7E6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f">
      <v:fill type="gradient" on="t" angle="90" focussize="0f,0f" focusposition="0f,0f">
        <o:fill type="gradientUnscaled" v:ext="backwardCompatible"/>
      </v:fill>
      <v:stroke on="f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0"/>
    <w:qFormat/>
    <w:uiPriority w:val="0"/>
    <w:pPr>
      <w:spacing w:after="120"/>
    </w:pPr>
  </w:style>
  <w:style w:type="paragraph" w:styleId="5">
    <w:name w:val="Body Text Indent"/>
    <w:basedOn w:val="1"/>
    <w:link w:val="21"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13"/>
    <w:qFormat/>
    <w:uiPriority w:val="0"/>
    <w:pPr>
      <w:ind w:left="100" w:leftChars="250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日期 字符"/>
    <w:basedOn w:val="10"/>
    <w:link w:val="6"/>
    <w:qFormat/>
    <w:uiPriority w:val="0"/>
    <w:rPr>
      <w:kern w:val="2"/>
      <w:sz w:val="21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 w:val="32"/>
      <w:szCs w:val="21"/>
    </w:rPr>
  </w:style>
  <w:style w:type="paragraph" w:customStyle="1" w:styleId="15">
    <w:name w:val="三级标题"/>
    <w:basedOn w:val="1"/>
    <w:qFormat/>
    <w:uiPriority w:val="0"/>
    <w:pPr>
      <w:overflowPunct w:val="0"/>
      <w:spacing w:line="580" w:lineRule="exact"/>
      <w:ind w:firstLine="640" w:firstLineChars="200"/>
      <w:outlineLvl w:val="3"/>
    </w:pPr>
    <w:rPr>
      <w:rFonts w:ascii="仿宋_GB2312" w:hAnsi="仿宋_GB2312" w:eastAsia="仿宋_GB2312" w:cs="仿宋_GB2312"/>
      <w:bCs/>
      <w:kern w:val="32"/>
      <w:sz w:val="32"/>
      <w:szCs w:val="32"/>
    </w:rPr>
  </w:style>
  <w:style w:type="character" w:customStyle="1" w:styleId="16">
    <w:name w:val="页脚 字符"/>
    <w:basedOn w:val="10"/>
    <w:link w:val="7"/>
    <w:qFormat/>
    <w:uiPriority w:val="99"/>
    <w:rPr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标题 3 字符"/>
    <w:basedOn w:val="10"/>
    <w:link w:val="2"/>
    <w:qFormat/>
    <w:uiPriority w:val="0"/>
    <w:rPr>
      <w:b/>
      <w:kern w:val="2"/>
      <w:sz w:val="32"/>
      <w:szCs w:val="22"/>
    </w:rPr>
  </w:style>
  <w:style w:type="character" w:customStyle="1" w:styleId="20">
    <w:name w:val="正文文本 字符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正文文本缩进 字符"/>
    <w:basedOn w:val="10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991;&#20214;&#27169;&#26495;\&#20013;&#22269;&#21270;&#23398;&#20250;&#32418;&#22836;&#25991;&#26356;&#26032;&#29256;\&#20013;&#22269;&#21270;&#23398;&#20250;&#32418;&#22836;&#25991;&#27169;&#26495;-&#20351;&#29992;&#29256;2017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251950-8248-402C-AFB8-2337C9ADE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中国化学会红头文模板-使用版2017</Template>
  <Pages>6</Pages>
  <Words>2189</Words>
  <Characters>3177</Characters>
  <Lines>27</Lines>
  <Paragraphs>7</Paragraphs>
  <TotalTime>1</TotalTime>
  <ScaleCrop>false</ScaleCrop>
  <LinksUpToDate>false</LinksUpToDate>
  <CharactersWithSpaces>3648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2026-08-17T01:52:00Z</dcterms:created>
  <dc:creator>韩立冬</dc:creator>
  <cp:lastModifiedBy>熊强</cp:lastModifiedBy>
  <cp:lastPrinted>2026-07-27T02:59:00Z</cp:lastPrinted>
  <dcterms:modified xsi:type="dcterms:W3CDTF">2026-08-30T04:28:57Z</dcterms:modified>
  <dc:title>中国化学会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3F0A4580F8B5482183198E75CFDDAEB0_13</vt:lpwstr>
  </property>
  <property fmtid="{D5CDD505-2E9C-101B-9397-08002B2CF9AE}" pid="4" name="KSOTemplateDocerSaveRecord">
    <vt:lpwstr>eyJoZGlkIjoiNDQ4ZTYwNTM0YWZkNzgyZGNlYmI5NjRkYmYwNjM0YjQiLCJ1c2VySWQiOiI0ODc4NTYxODAifQ==</vt:lpwstr>
  </property>
</Properties>
</file>