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4515B">
      <w:pPr>
        <w:spacing w:line="580" w:lineRule="exact"/>
        <w:ind w:right="640"/>
        <w:rPr>
          <w:rFonts w:hint="eastAsia" w:ascii="黑体" w:hAnsi="黑体" w:eastAsia="黑体" w:cs="仿宋_GB2312"/>
          <w:bCs/>
          <w:kern w:val="32"/>
          <w:sz w:val="32"/>
          <w:szCs w:val="32"/>
        </w:rPr>
      </w:pPr>
      <w:r>
        <w:rPr>
          <w:rFonts w:hint="eastAsia" w:ascii="黑体" w:hAnsi="黑体" w:eastAsia="黑体" w:cs="仿宋_GB2312"/>
          <w:bCs/>
          <w:kern w:val="32"/>
          <w:sz w:val="32"/>
          <w:szCs w:val="32"/>
        </w:rPr>
        <w:t>附件                                           样表</w:t>
      </w:r>
    </w:p>
    <w:p w14:paraId="78523F7C">
      <w:pPr>
        <w:spacing w:line="580" w:lineRule="exact"/>
        <w:ind w:right="640"/>
        <w:jc w:val="left"/>
        <w:rPr>
          <w:rFonts w:hint="eastAsia" w:ascii="黑体" w:hAnsi="黑体" w:eastAsia="黑体" w:cs="仿宋_GB2312"/>
          <w:bCs/>
          <w:kern w:val="32"/>
          <w:sz w:val="32"/>
          <w:szCs w:val="32"/>
        </w:rPr>
      </w:pPr>
    </w:p>
    <w:p w14:paraId="2EEC04D2">
      <w:pPr>
        <w:spacing w:line="580" w:lineRule="exact"/>
      </w:pPr>
    </w:p>
    <w:p w14:paraId="2F81AA42">
      <w:pPr>
        <w:spacing w:line="580" w:lineRule="exact"/>
      </w:pPr>
    </w:p>
    <w:p w14:paraId="1C6D61C6">
      <w:pPr>
        <w:spacing w:line="580" w:lineRule="exact"/>
      </w:pPr>
    </w:p>
    <w:p w14:paraId="2B4C9A75">
      <w:pPr>
        <w:spacing w:line="580" w:lineRule="exact"/>
      </w:pPr>
    </w:p>
    <w:p w14:paraId="34CE56D1">
      <w:pPr>
        <w:spacing w:line="580" w:lineRule="exact"/>
        <w:jc w:val="center"/>
        <w:rPr>
          <w:rFonts w:hint="eastAsia" w:ascii="小标宋" w:hAnsi="小标宋" w:eastAsia="小标宋" w:cs="小标宋"/>
          <w:bCs/>
          <w:sz w:val="44"/>
          <w:szCs w:val="44"/>
        </w:rPr>
      </w:pPr>
      <w:bookmarkStart w:id="0" w:name="OLE_LINK6"/>
      <w:r>
        <w:rPr>
          <w:rFonts w:hint="eastAsia" w:ascii="小标宋" w:hAnsi="小标宋" w:eastAsia="小标宋" w:cs="小标宋"/>
          <w:bCs/>
          <w:sz w:val="44"/>
          <w:szCs w:val="44"/>
        </w:rPr>
        <w:t>中国科协青年科技人才培育工程</w:t>
      </w:r>
      <w:r>
        <w:rPr>
          <w:rFonts w:hint="eastAsia" w:ascii="小标宋" w:hAnsi="小标宋" w:eastAsia="小标宋" w:cs="小标宋"/>
          <w:bCs/>
          <w:sz w:val="44"/>
          <w:szCs w:val="44"/>
        </w:rPr>
        <w:br w:type="textWrapping"/>
      </w:r>
      <w:r>
        <w:rPr>
          <w:rFonts w:hint="eastAsia" w:ascii="小标宋" w:hAnsi="小标宋" w:eastAsia="小标宋" w:cs="小标宋"/>
          <w:bCs/>
          <w:sz w:val="44"/>
          <w:szCs w:val="44"/>
        </w:rPr>
        <w:t>博士生专项计划</w:t>
      </w:r>
    </w:p>
    <w:p w14:paraId="6AE5615F">
      <w:pPr>
        <w:spacing w:before="240" w:beforeLines="100" w:line="760" w:lineRule="exact"/>
        <w:jc w:val="center"/>
        <w:rPr>
          <w:rFonts w:hint="eastAsia" w:ascii="小标宋" w:hAnsi="小标宋" w:eastAsia="小标宋" w:cs="小标宋"/>
          <w:bCs/>
          <w:sz w:val="72"/>
        </w:rPr>
      </w:pPr>
      <w:r>
        <w:rPr>
          <w:rFonts w:hint="eastAsia" w:ascii="小标宋" w:hAnsi="小标宋" w:eastAsia="小标宋" w:cs="小标宋"/>
          <w:bCs/>
          <w:sz w:val="72"/>
        </w:rPr>
        <w:t>推荐表</w:t>
      </w:r>
      <w:bookmarkEnd w:id="0"/>
    </w:p>
    <w:p w14:paraId="7CD5645B">
      <w:pPr>
        <w:pStyle w:val="2"/>
        <w:jc w:val="center"/>
        <w:rPr>
          <w:rFonts w:hint="eastAsia" w:ascii="楷体" w:hAnsi="楷体" w:eastAsia="楷体" w:cs="楷体"/>
          <w:b w:val="0"/>
          <w:szCs w:val="32"/>
        </w:rPr>
      </w:pPr>
      <w:r>
        <w:rPr>
          <w:rFonts w:hint="eastAsia" w:ascii="楷体" w:hAnsi="楷体" w:eastAsia="楷体" w:cs="楷体"/>
          <w:b w:val="0"/>
          <w:szCs w:val="32"/>
        </w:rPr>
        <w:t>（此表为样表，具体以服务平台在线填写的内容为准）</w:t>
      </w:r>
    </w:p>
    <w:p w14:paraId="2177F82A">
      <w:pPr>
        <w:spacing w:line="580" w:lineRule="exact"/>
        <w:rPr>
          <w:b/>
          <w:sz w:val="32"/>
        </w:rPr>
      </w:pPr>
    </w:p>
    <w:p w14:paraId="1278158A">
      <w:pPr>
        <w:spacing w:line="580" w:lineRule="exact"/>
        <w:rPr>
          <w:b/>
          <w:sz w:val="32"/>
        </w:rPr>
      </w:pPr>
    </w:p>
    <w:p w14:paraId="23DEFE0A">
      <w:pPr>
        <w:spacing w:line="580" w:lineRule="exact"/>
        <w:rPr>
          <w:b/>
          <w:sz w:val="32"/>
        </w:rPr>
      </w:pPr>
    </w:p>
    <w:p w14:paraId="3CC4943C">
      <w:pPr>
        <w:spacing w:line="580" w:lineRule="exact"/>
        <w:ind w:firstLine="1600" w:firstLineChars="500"/>
        <w:rPr>
          <w:sz w:val="32"/>
          <w:szCs w:val="32"/>
          <w:u w:val="single" w:color="000000"/>
        </w:rPr>
      </w:pPr>
      <w:r>
        <w:rPr>
          <w:rFonts w:hint="eastAsia"/>
          <w:sz w:val="32"/>
          <w:szCs w:val="32"/>
        </w:rPr>
        <w:t xml:space="preserve">姓 </w:t>
      </w:r>
      <w:r>
        <w:rPr>
          <w:sz w:val="32"/>
          <w:szCs w:val="32"/>
        </w:rPr>
        <w:t xml:space="preserve">   </w:t>
      </w:r>
      <w:r>
        <w:rPr>
          <w:rFonts w:hint="eastAsia"/>
          <w:sz w:val="32"/>
          <w:szCs w:val="32"/>
        </w:rPr>
        <w:t>名：</w:t>
      </w:r>
      <w:r>
        <w:rPr>
          <w:sz w:val="30"/>
          <w:u w:val="single"/>
        </w:rPr>
        <w:t xml:space="preserve">         </w:t>
      </w:r>
      <w:r>
        <w:rPr>
          <w:rFonts w:hint="eastAsia"/>
          <w:sz w:val="30"/>
          <w:u w:val="single"/>
        </w:rPr>
        <w:t>吴志勤</w:t>
      </w:r>
      <w:r>
        <w:rPr>
          <w:sz w:val="30"/>
          <w:u w:val="single"/>
        </w:rPr>
        <w:t xml:space="preserve"> </w:t>
      </w:r>
      <w:r>
        <w:rPr>
          <w:rFonts w:hint="eastAsia"/>
          <w:sz w:val="30"/>
          <w:u w:val="single"/>
        </w:rPr>
        <w:t xml:space="preserve"> </w:t>
      </w:r>
      <w:r>
        <w:rPr>
          <w:sz w:val="30"/>
          <w:u w:val="single"/>
        </w:rPr>
        <w:t xml:space="preserve">       </w:t>
      </w:r>
    </w:p>
    <w:p w14:paraId="5C778A07">
      <w:pPr>
        <w:spacing w:line="580" w:lineRule="exact"/>
        <w:ind w:firstLine="1600" w:firstLineChars="500"/>
        <w:rPr>
          <w:sz w:val="32"/>
          <w:szCs w:val="32"/>
        </w:rPr>
      </w:pPr>
      <w:r>
        <w:rPr>
          <w:rFonts w:hint="eastAsia"/>
          <w:sz w:val="32"/>
          <w:szCs w:val="32"/>
        </w:rPr>
        <w:t>就读单位：</w:t>
      </w:r>
      <w:r>
        <w:rPr>
          <w:sz w:val="30"/>
          <w:u w:val="single"/>
        </w:rPr>
        <w:t xml:space="preserve">      </w:t>
      </w:r>
      <w:r>
        <w:rPr>
          <w:rFonts w:hint="eastAsia"/>
          <w:sz w:val="30"/>
          <w:u w:val="single"/>
        </w:rPr>
        <w:t>华东理工大学</w:t>
      </w:r>
      <w:r>
        <w:rPr>
          <w:sz w:val="30"/>
          <w:u w:val="single"/>
        </w:rPr>
        <w:t xml:space="preserve">  </w:t>
      </w:r>
      <w:r>
        <w:rPr>
          <w:rFonts w:hint="eastAsia"/>
          <w:sz w:val="30"/>
          <w:u w:val="single"/>
        </w:rPr>
        <w:t xml:space="preserve"> </w:t>
      </w:r>
      <w:r>
        <w:rPr>
          <w:sz w:val="30"/>
          <w:u w:val="single"/>
        </w:rPr>
        <w:t xml:space="preserve">   </w:t>
      </w:r>
    </w:p>
    <w:p w14:paraId="70F70C47">
      <w:pPr>
        <w:spacing w:line="580" w:lineRule="exact"/>
        <w:ind w:firstLine="1600" w:firstLineChars="500"/>
        <w:rPr>
          <w:sz w:val="32"/>
          <w:szCs w:val="32"/>
        </w:rPr>
      </w:pPr>
      <w:r>
        <w:rPr>
          <w:rFonts w:hint="eastAsia"/>
          <w:sz w:val="32"/>
          <w:szCs w:val="32"/>
        </w:rPr>
        <w:t>学科专业：</w:t>
      </w:r>
      <w:r>
        <w:rPr>
          <w:sz w:val="30"/>
          <w:u w:val="single"/>
        </w:rPr>
        <w:t xml:space="preserve">         </w:t>
      </w:r>
      <w:r>
        <w:rPr>
          <w:rFonts w:hint="eastAsia"/>
          <w:sz w:val="30"/>
          <w:u w:val="single"/>
        </w:rPr>
        <w:t>应用化学</w:t>
      </w:r>
      <w:r>
        <w:rPr>
          <w:sz w:val="30"/>
          <w:u w:val="single"/>
        </w:rPr>
        <w:t xml:space="preserve">       </w:t>
      </w:r>
    </w:p>
    <w:p w14:paraId="509EE28C">
      <w:pPr>
        <w:spacing w:line="580" w:lineRule="exact"/>
        <w:ind w:firstLine="1600" w:firstLineChars="500"/>
        <w:rPr>
          <w:sz w:val="32"/>
          <w:szCs w:val="32"/>
        </w:rPr>
      </w:pPr>
      <w:r>
        <w:rPr>
          <w:rFonts w:hint="eastAsia"/>
          <w:sz w:val="32"/>
          <w:szCs w:val="32"/>
        </w:rPr>
        <w:t xml:space="preserve">年  </w:t>
      </w:r>
      <w:r>
        <w:rPr>
          <w:sz w:val="32"/>
          <w:szCs w:val="32"/>
        </w:rPr>
        <w:t xml:space="preserve">  </w:t>
      </w:r>
      <w:r>
        <w:rPr>
          <w:rFonts w:hint="eastAsia"/>
          <w:sz w:val="32"/>
          <w:szCs w:val="32"/>
        </w:rPr>
        <w:t>级：</w:t>
      </w:r>
      <w:r>
        <w:rPr>
          <w:sz w:val="30"/>
          <w:u w:val="single"/>
        </w:rPr>
        <w:t xml:space="preserve">         </w:t>
      </w:r>
      <w:r>
        <w:rPr>
          <w:rFonts w:hint="eastAsia"/>
          <w:sz w:val="30"/>
          <w:u w:val="single"/>
        </w:rPr>
        <w:t>2023级</w:t>
      </w:r>
      <w:r>
        <w:rPr>
          <w:sz w:val="30"/>
          <w:u w:val="single"/>
        </w:rPr>
        <w:t xml:space="preserve">         </w:t>
      </w:r>
    </w:p>
    <w:p w14:paraId="7A65FE48">
      <w:pPr>
        <w:spacing w:line="580" w:lineRule="exact"/>
        <w:rPr>
          <w:rFonts w:ascii="楷体_GB2312" w:eastAsia="楷体_GB2312"/>
          <w:sz w:val="30"/>
          <w:szCs w:val="30"/>
        </w:rPr>
      </w:pPr>
    </w:p>
    <w:p w14:paraId="35D8FFCD">
      <w:pPr>
        <w:spacing w:line="580" w:lineRule="exact"/>
        <w:rPr>
          <w:rFonts w:ascii="楷体_GB2312" w:eastAsia="楷体_GB2312"/>
          <w:sz w:val="30"/>
          <w:szCs w:val="30"/>
        </w:rPr>
      </w:pPr>
    </w:p>
    <w:p w14:paraId="60DA27D3">
      <w:pPr>
        <w:spacing w:line="580" w:lineRule="exact"/>
        <w:jc w:val="center"/>
      </w:pPr>
      <w:r>
        <w:rPr>
          <w:rFonts w:hint="eastAsia" w:ascii="楷体_GB2312" w:eastAsia="楷体_GB2312"/>
          <w:sz w:val="30"/>
          <w:szCs w:val="30"/>
        </w:rPr>
        <w:t>中国科协组织人事部制表</w:t>
      </w:r>
    </w:p>
    <w:p w14:paraId="2C36A704">
      <w:pPr>
        <w:spacing w:line="580" w:lineRule="exact"/>
      </w:pPr>
      <w:r>
        <w:rPr>
          <w:rFonts w:ascii="黑体" w:eastAsia="黑体"/>
          <w:sz w:val="30"/>
          <w:szCs w:val="30"/>
        </w:rPr>
        <w:br w:type="page"/>
      </w:r>
      <w:r>
        <w:rPr>
          <w:rFonts w:hint="eastAsia" w:ascii="黑体" w:eastAsia="黑体"/>
          <w:sz w:val="30"/>
          <w:szCs w:val="30"/>
        </w:rPr>
        <w:t>一、个人信息</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163"/>
        <w:gridCol w:w="1686"/>
        <w:gridCol w:w="1855"/>
        <w:gridCol w:w="1685"/>
        <w:gridCol w:w="1650"/>
      </w:tblGrid>
      <w:tr w14:paraId="5344A6E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6" w:hRule="exact"/>
          <w:jc w:val="center"/>
        </w:trPr>
        <w:tc>
          <w:tcPr>
            <w:tcW w:w="2163" w:type="dxa"/>
            <w:tcBorders>
              <w:top w:val="single" w:color="auto" w:sz="4" w:space="0"/>
              <w:left w:val="single" w:color="auto" w:sz="4" w:space="0"/>
              <w:bottom w:val="single" w:color="auto" w:sz="4" w:space="0"/>
              <w:right w:val="single" w:color="auto" w:sz="4" w:space="0"/>
            </w:tcBorders>
            <w:vAlign w:val="center"/>
          </w:tcPr>
          <w:p w14:paraId="47B2045E">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姓    名</w:t>
            </w:r>
          </w:p>
        </w:tc>
        <w:tc>
          <w:tcPr>
            <w:tcW w:w="1686" w:type="dxa"/>
            <w:tcBorders>
              <w:top w:val="single" w:color="auto" w:sz="4" w:space="0"/>
              <w:left w:val="single" w:color="auto" w:sz="4" w:space="0"/>
              <w:bottom w:val="single" w:color="auto" w:sz="4" w:space="0"/>
              <w:right w:val="single" w:color="auto" w:sz="4" w:space="0"/>
            </w:tcBorders>
            <w:vAlign w:val="center"/>
          </w:tcPr>
          <w:p w14:paraId="135E61AB">
            <w:pPr>
              <w:spacing w:line="580" w:lineRule="exact"/>
              <w:jc w:val="center"/>
              <w:rPr>
                <w:rFonts w:hint="eastAsia" w:ascii="仿宋_GB2312" w:hAnsi="仿宋_GB2312" w:eastAsia="仿宋_GB2312" w:cs="仿宋_GB2312"/>
                <w:szCs w:val="28"/>
              </w:rPr>
            </w:pPr>
            <w:r>
              <w:rPr>
                <w:rFonts w:hint="eastAsia" w:ascii="仿宋_GB2312" w:hAnsi="仿宋_GB2312" w:eastAsia="仿宋_GB2312" w:cs="仿宋_GB2312"/>
                <w:szCs w:val="28"/>
              </w:rPr>
              <w:t xml:space="preserve"> 吴志勤</w:t>
            </w:r>
          </w:p>
        </w:tc>
        <w:tc>
          <w:tcPr>
            <w:tcW w:w="1855" w:type="dxa"/>
            <w:tcBorders>
              <w:top w:val="single" w:color="auto" w:sz="4" w:space="0"/>
              <w:left w:val="single" w:color="auto" w:sz="4" w:space="0"/>
              <w:bottom w:val="single" w:color="auto" w:sz="4" w:space="0"/>
              <w:right w:val="single" w:color="auto" w:sz="4" w:space="0"/>
            </w:tcBorders>
            <w:vAlign w:val="center"/>
          </w:tcPr>
          <w:p w14:paraId="26D59698">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性    别</w:t>
            </w:r>
          </w:p>
        </w:tc>
        <w:tc>
          <w:tcPr>
            <w:tcW w:w="1685" w:type="dxa"/>
            <w:tcBorders>
              <w:top w:val="single" w:color="auto" w:sz="4" w:space="0"/>
              <w:left w:val="single" w:color="auto" w:sz="4" w:space="0"/>
              <w:bottom w:val="single" w:color="auto" w:sz="4" w:space="0"/>
              <w:right w:val="single" w:color="auto" w:sz="4" w:space="0"/>
            </w:tcBorders>
            <w:vAlign w:val="center"/>
          </w:tcPr>
          <w:p w14:paraId="6AFF04E8">
            <w:pPr>
              <w:spacing w:line="580" w:lineRule="exact"/>
              <w:rPr>
                <w:rFonts w:hint="eastAsia" w:ascii="华文仿宋" w:hAnsi="华文仿宋" w:eastAsia="华文仿宋"/>
                <w:szCs w:val="28"/>
              </w:rPr>
            </w:pPr>
            <w:r>
              <w:rPr>
                <w:rFonts w:hint="eastAsia" w:ascii="华文仿宋" w:hAnsi="华文仿宋" w:eastAsia="华文仿宋"/>
                <w:szCs w:val="28"/>
              </w:rPr>
              <w:t>男</w:t>
            </w:r>
          </w:p>
        </w:tc>
        <w:tc>
          <w:tcPr>
            <w:tcW w:w="1650" w:type="dxa"/>
            <w:vMerge w:val="restart"/>
            <w:tcBorders>
              <w:top w:val="single" w:color="auto" w:sz="4" w:space="0"/>
              <w:left w:val="single" w:color="auto" w:sz="4" w:space="0"/>
              <w:right w:val="single" w:color="auto" w:sz="4" w:space="0"/>
            </w:tcBorders>
            <w:vAlign w:val="bottom"/>
          </w:tcPr>
          <w:p w14:paraId="62B8BB0C">
            <w:pPr>
              <w:spacing w:line="580" w:lineRule="exact"/>
              <w:jc w:val="center"/>
              <w:rPr>
                <w:rFonts w:ascii="华文仿宋" w:hAnsi="华文仿宋" w:eastAsia="华文仿宋"/>
                <w:szCs w:val="28"/>
              </w:rPr>
            </w:pPr>
            <w:r>
              <w:drawing>
                <wp:inline distT="0" distB="0" distL="0" distR="0">
                  <wp:extent cx="858520" cy="1179195"/>
                  <wp:effectExtent l="0" t="0" r="0" b="1905"/>
                  <wp:docPr id="7674784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78420"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73778" cy="1199507"/>
                          </a:xfrm>
                          <a:prstGeom prst="rect">
                            <a:avLst/>
                          </a:prstGeom>
                          <a:noFill/>
                          <a:ln>
                            <a:noFill/>
                          </a:ln>
                        </pic:spPr>
                      </pic:pic>
                    </a:graphicData>
                  </a:graphic>
                </wp:inline>
              </w:drawing>
            </w:r>
          </w:p>
          <w:p w14:paraId="546C2141">
            <w:pPr>
              <w:spacing w:line="580" w:lineRule="exact"/>
              <w:rPr>
                <w:rFonts w:hint="eastAsia" w:ascii="华文仿宋" w:hAnsi="华文仿宋" w:eastAsia="华文仿宋"/>
                <w:szCs w:val="28"/>
              </w:rPr>
            </w:pPr>
          </w:p>
        </w:tc>
      </w:tr>
      <w:tr w14:paraId="5C58790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exact"/>
          <w:jc w:val="center"/>
        </w:trPr>
        <w:tc>
          <w:tcPr>
            <w:tcW w:w="2163" w:type="dxa"/>
            <w:tcBorders>
              <w:top w:val="single" w:color="auto" w:sz="4" w:space="0"/>
              <w:left w:val="single" w:color="auto" w:sz="4" w:space="0"/>
              <w:bottom w:val="single" w:color="auto" w:sz="4" w:space="0"/>
              <w:right w:val="single" w:color="auto" w:sz="4" w:space="0"/>
            </w:tcBorders>
            <w:vAlign w:val="center"/>
          </w:tcPr>
          <w:p w14:paraId="0BC31800">
            <w:pPr>
              <w:jc w:val="center"/>
              <w:rPr>
                <w:rFonts w:hint="eastAsia" w:ascii="仿宋_GB2312" w:hAnsi="仿宋_GB2312" w:eastAsia="仿宋_GB2312" w:cs="仿宋_GB2312"/>
                <w:b/>
                <w:szCs w:val="28"/>
              </w:rPr>
            </w:pPr>
            <w:r>
              <w:rPr>
                <w:rFonts w:hint="eastAsia" w:ascii="仿宋_GB2312" w:hAnsi="仿宋_GB2312" w:eastAsia="仿宋_GB2312" w:cs="仿宋_GB2312"/>
                <w:b/>
                <w:spacing w:val="-4"/>
                <w:szCs w:val="28"/>
              </w:rPr>
              <w:t>出生日期</w:t>
            </w:r>
          </w:p>
        </w:tc>
        <w:tc>
          <w:tcPr>
            <w:tcW w:w="1686" w:type="dxa"/>
            <w:tcBorders>
              <w:top w:val="single" w:color="auto" w:sz="4" w:space="0"/>
              <w:left w:val="single" w:color="auto" w:sz="4" w:space="0"/>
              <w:bottom w:val="single" w:color="auto" w:sz="4" w:space="0"/>
              <w:right w:val="single" w:color="auto" w:sz="4" w:space="0"/>
            </w:tcBorders>
            <w:vAlign w:val="center"/>
          </w:tcPr>
          <w:p w14:paraId="567C810E">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2001.02.17</w:t>
            </w:r>
          </w:p>
        </w:tc>
        <w:tc>
          <w:tcPr>
            <w:tcW w:w="1855" w:type="dxa"/>
            <w:tcBorders>
              <w:top w:val="single" w:color="auto" w:sz="4" w:space="0"/>
              <w:left w:val="single" w:color="auto" w:sz="4" w:space="0"/>
              <w:bottom w:val="single" w:color="auto" w:sz="4" w:space="0"/>
              <w:right w:val="single" w:color="auto" w:sz="4" w:space="0"/>
            </w:tcBorders>
            <w:vAlign w:val="center"/>
          </w:tcPr>
          <w:p w14:paraId="016FD3C0">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民    族</w:t>
            </w:r>
          </w:p>
        </w:tc>
        <w:tc>
          <w:tcPr>
            <w:tcW w:w="1685" w:type="dxa"/>
            <w:tcBorders>
              <w:top w:val="single" w:color="auto" w:sz="4" w:space="0"/>
              <w:left w:val="single" w:color="auto" w:sz="4" w:space="0"/>
              <w:bottom w:val="single" w:color="auto" w:sz="4" w:space="0"/>
              <w:right w:val="single" w:color="auto" w:sz="4" w:space="0"/>
            </w:tcBorders>
            <w:vAlign w:val="center"/>
          </w:tcPr>
          <w:p w14:paraId="3A1B222D">
            <w:pPr>
              <w:spacing w:line="580" w:lineRule="exact"/>
              <w:rPr>
                <w:rFonts w:hint="eastAsia" w:ascii="华文仿宋" w:hAnsi="华文仿宋" w:eastAsia="华文仿宋"/>
                <w:szCs w:val="28"/>
              </w:rPr>
            </w:pPr>
            <w:r>
              <w:rPr>
                <w:rFonts w:hint="eastAsia" w:ascii="华文仿宋" w:hAnsi="华文仿宋" w:eastAsia="华文仿宋"/>
                <w:szCs w:val="28"/>
              </w:rPr>
              <w:t>汉族</w:t>
            </w:r>
          </w:p>
        </w:tc>
        <w:tc>
          <w:tcPr>
            <w:tcW w:w="1650" w:type="dxa"/>
            <w:vMerge w:val="continue"/>
            <w:tcBorders>
              <w:left w:val="single" w:color="auto" w:sz="4" w:space="0"/>
              <w:bottom w:val="single" w:color="auto" w:sz="4" w:space="0"/>
              <w:right w:val="single" w:color="auto" w:sz="4" w:space="0"/>
            </w:tcBorders>
            <w:vAlign w:val="center"/>
          </w:tcPr>
          <w:p w14:paraId="3DFADF62">
            <w:pPr>
              <w:spacing w:line="580" w:lineRule="exact"/>
              <w:rPr>
                <w:rFonts w:hint="eastAsia" w:ascii="华文仿宋" w:hAnsi="华文仿宋" w:eastAsia="华文仿宋"/>
                <w:szCs w:val="28"/>
              </w:rPr>
            </w:pPr>
          </w:p>
        </w:tc>
      </w:tr>
      <w:tr w14:paraId="1F4B274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59" w:hRule="exact"/>
          <w:jc w:val="center"/>
        </w:trPr>
        <w:tc>
          <w:tcPr>
            <w:tcW w:w="2163" w:type="dxa"/>
            <w:tcBorders>
              <w:top w:val="single" w:color="auto" w:sz="4" w:space="0"/>
              <w:left w:val="single" w:color="auto" w:sz="4" w:space="0"/>
              <w:bottom w:val="single" w:color="auto" w:sz="4" w:space="0"/>
              <w:right w:val="single" w:color="auto" w:sz="4" w:space="0"/>
            </w:tcBorders>
            <w:vAlign w:val="center"/>
          </w:tcPr>
          <w:p w14:paraId="49281E38">
            <w:pPr>
              <w:jc w:val="center"/>
              <w:rPr>
                <w:rFonts w:hint="eastAsia" w:ascii="仿宋_GB2312" w:hAnsi="仿宋_GB2312" w:eastAsia="仿宋_GB2312" w:cs="仿宋_GB2312"/>
                <w:b/>
                <w:spacing w:val="-4"/>
                <w:szCs w:val="28"/>
              </w:rPr>
            </w:pPr>
            <w:r>
              <w:rPr>
                <w:rFonts w:hint="eastAsia" w:ascii="仿宋_GB2312" w:hAnsi="仿宋_GB2312" w:eastAsia="仿宋_GB2312" w:cs="仿宋_GB2312"/>
                <w:b/>
                <w:szCs w:val="28"/>
              </w:rPr>
              <w:t>籍    贯</w:t>
            </w:r>
          </w:p>
        </w:tc>
        <w:tc>
          <w:tcPr>
            <w:tcW w:w="1686" w:type="dxa"/>
            <w:tcBorders>
              <w:top w:val="single" w:color="auto" w:sz="4" w:space="0"/>
              <w:left w:val="single" w:color="auto" w:sz="4" w:space="0"/>
              <w:bottom w:val="single" w:color="auto" w:sz="4" w:space="0"/>
              <w:right w:val="single" w:color="auto" w:sz="4" w:space="0"/>
            </w:tcBorders>
            <w:vAlign w:val="center"/>
          </w:tcPr>
          <w:p w14:paraId="231C1CEB">
            <w:pPr>
              <w:ind w:firstLine="210" w:firstLineChars="100"/>
              <w:jc w:val="center"/>
              <w:rPr>
                <w:rFonts w:hint="eastAsia" w:ascii="仿宋_GB2312" w:hAnsi="仿宋_GB2312" w:eastAsia="仿宋_GB2312" w:cs="仿宋_GB2312"/>
                <w:szCs w:val="28"/>
              </w:rPr>
            </w:pPr>
            <w:r>
              <w:rPr>
                <w:rFonts w:hint="eastAsia" w:ascii="仿宋_GB2312" w:hAnsi="仿宋_GB2312" w:eastAsia="仿宋_GB2312" w:cs="仿宋_GB2312"/>
                <w:szCs w:val="28"/>
              </w:rPr>
              <w:t>福建泉州</w:t>
            </w:r>
          </w:p>
        </w:tc>
        <w:tc>
          <w:tcPr>
            <w:tcW w:w="1855" w:type="dxa"/>
            <w:tcBorders>
              <w:top w:val="single" w:color="auto" w:sz="4" w:space="0"/>
              <w:left w:val="single" w:color="auto" w:sz="4" w:space="0"/>
              <w:bottom w:val="single" w:color="auto" w:sz="4" w:space="0"/>
              <w:right w:val="single" w:color="auto" w:sz="4" w:space="0"/>
            </w:tcBorders>
            <w:vAlign w:val="center"/>
          </w:tcPr>
          <w:p w14:paraId="088E1D4B">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政治面貌</w:t>
            </w:r>
          </w:p>
        </w:tc>
        <w:tc>
          <w:tcPr>
            <w:tcW w:w="1685" w:type="dxa"/>
            <w:tcBorders>
              <w:top w:val="single" w:color="auto" w:sz="4" w:space="0"/>
              <w:left w:val="single" w:color="auto" w:sz="4" w:space="0"/>
              <w:bottom w:val="single" w:color="auto" w:sz="4" w:space="0"/>
              <w:right w:val="single" w:color="auto" w:sz="4" w:space="0"/>
            </w:tcBorders>
            <w:vAlign w:val="center"/>
          </w:tcPr>
          <w:p w14:paraId="4F068962">
            <w:pPr>
              <w:spacing w:line="580" w:lineRule="exact"/>
              <w:rPr>
                <w:rFonts w:hint="eastAsia" w:ascii="华文仿宋" w:hAnsi="华文仿宋" w:eastAsia="华文仿宋"/>
                <w:szCs w:val="28"/>
              </w:rPr>
            </w:pPr>
            <w:r>
              <w:rPr>
                <w:rFonts w:hint="eastAsia" w:ascii="华文仿宋" w:hAnsi="华文仿宋" w:eastAsia="华文仿宋"/>
                <w:szCs w:val="28"/>
              </w:rPr>
              <w:t>中共党员</w:t>
            </w: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48D144D9">
            <w:pPr>
              <w:spacing w:line="580" w:lineRule="exact"/>
              <w:rPr>
                <w:rFonts w:hint="eastAsia" w:ascii="华文仿宋" w:hAnsi="华文仿宋" w:eastAsia="华文仿宋"/>
                <w:szCs w:val="28"/>
              </w:rPr>
            </w:pPr>
          </w:p>
        </w:tc>
      </w:tr>
      <w:tr w14:paraId="33FA058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3" w:hRule="exact"/>
          <w:jc w:val="center"/>
        </w:trPr>
        <w:tc>
          <w:tcPr>
            <w:tcW w:w="2163" w:type="dxa"/>
            <w:tcBorders>
              <w:top w:val="single" w:color="auto" w:sz="4" w:space="0"/>
              <w:left w:val="single" w:color="auto" w:sz="4" w:space="0"/>
              <w:bottom w:val="single" w:color="auto" w:sz="4" w:space="0"/>
              <w:right w:val="single" w:color="auto" w:sz="4" w:space="0"/>
            </w:tcBorders>
            <w:vAlign w:val="center"/>
          </w:tcPr>
          <w:p w14:paraId="212E9E98">
            <w:pPr>
              <w:jc w:val="center"/>
              <w:rPr>
                <w:rFonts w:hint="eastAsia" w:ascii="仿宋_GB2312" w:hAnsi="仿宋_GB2312" w:eastAsia="仿宋_GB2312" w:cs="仿宋_GB2312"/>
                <w:b/>
                <w:spacing w:val="-4"/>
                <w:szCs w:val="28"/>
              </w:rPr>
            </w:pPr>
            <w:r>
              <w:rPr>
                <w:rFonts w:hint="eastAsia" w:ascii="仿宋_GB2312" w:hAnsi="仿宋_GB2312" w:eastAsia="仿宋_GB2312" w:cs="仿宋_GB2312"/>
                <w:b/>
                <w:spacing w:val="-4"/>
                <w:szCs w:val="28"/>
              </w:rPr>
              <w:t>证件类型</w:t>
            </w:r>
          </w:p>
        </w:tc>
        <w:tc>
          <w:tcPr>
            <w:tcW w:w="1686" w:type="dxa"/>
            <w:tcBorders>
              <w:top w:val="single" w:color="auto" w:sz="4" w:space="0"/>
              <w:left w:val="single" w:color="auto" w:sz="4" w:space="0"/>
              <w:bottom w:val="nil"/>
              <w:right w:val="single" w:color="auto" w:sz="4" w:space="0"/>
            </w:tcBorders>
            <w:vAlign w:val="center"/>
          </w:tcPr>
          <w:p w14:paraId="1486F1DB">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身份证</w:t>
            </w:r>
          </w:p>
        </w:tc>
        <w:tc>
          <w:tcPr>
            <w:tcW w:w="1855" w:type="dxa"/>
            <w:tcBorders>
              <w:top w:val="single" w:color="auto" w:sz="4" w:space="0"/>
              <w:left w:val="single" w:color="auto" w:sz="4" w:space="0"/>
              <w:bottom w:val="nil"/>
              <w:right w:val="single" w:color="auto" w:sz="4" w:space="0"/>
            </w:tcBorders>
            <w:vAlign w:val="center"/>
          </w:tcPr>
          <w:p w14:paraId="17F920B9">
            <w:pPr>
              <w:jc w:val="center"/>
              <w:rPr>
                <w:rFonts w:hint="eastAsia" w:ascii="仿宋_GB2312" w:hAnsi="仿宋_GB2312" w:eastAsia="仿宋_GB2312" w:cs="仿宋_GB2312"/>
                <w:b/>
                <w:szCs w:val="28"/>
              </w:rPr>
            </w:pPr>
            <w:r>
              <w:rPr>
                <w:rFonts w:hint="eastAsia" w:ascii="仿宋_GB2312" w:hAnsi="仿宋_GB2312" w:eastAsia="仿宋_GB2312" w:cs="仿宋_GB2312"/>
                <w:b/>
                <w:spacing w:val="-4"/>
                <w:szCs w:val="28"/>
              </w:rPr>
              <w:t>证件号码</w:t>
            </w:r>
          </w:p>
        </w:tc>
        <w:tc>
          <w:tcPr>
            <w:tcW w:w="1685" w:type="dxa"/>
            <w:tcBorders>
              <w:top w:val="single" w:color="auto" w:sz="4" w:space="0"/>
              <w:left w:val="single" w:color="auto" w:sz="4" w:space="0"/>
              <w:bottom w:val="nil"/>
              <w:right w:val="single" w:color="auto" w:sz="4" w:space="0"/>
            </w:tcBorders>
            <w:vAlign w:val="center"/>
          </w:tcPr>
          <w:p w14:paraId="4B691B98">
            <w:pPr>
              <w:rPr>
                <w:rFonts w:hint="eastAsia" w:ascii="华文仿宋" w:hAnsi="华文仿宋" w:eastAsia="华文仿宋"/>
                <w:szCs w:val="28"/>
              </w:rPr>
            </w:pPr>
            <w:r>
              <w:rPr>
                <w:rFonts w:hint="eastAsia" w:ascii="华文仿宋" w:hAnsi="华文仿宋" w:eastAsia="华文仿宋"/>
                <w:szCs w:val="28"/>
              </w:rPr>
              <w:t>350583200102171834</w:t>
            </w: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1A546D83">
            <w:pPr>
              <w:spacing w:line="580" w:lineRule="exact"/>
              <w:rPr>
                <w:rFonts w:hint="eastAsia" w:ascii="华文仿宋" w:hAnsi="华文仿宋" w:eastAsia="华文仿宋"/>
                <w:szCs w:val="28"/>
              </w:rPr>
            </w:pPr>
          </w:p>
        </w:tc>
      </w:tr>
      <w:tr w14:paraId="2C2A845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2163" w:type="dxa"/>
            <w:tcBorders>
              <w:top w:val="single" w:color="auto" w:sz="4" w:space="0"/>
              <w:left w:val="single" w:color="auto" w:sz="4" w:space="0"/>
              <w:bottom w:val="single" w:color="auto" w:sz="4" w:space="0"/>
              <w:right w:val="single" w:color="auto" w:sz="4" w:space="0"/>
            </w:tcBorders>
            <w:vAlign w:val="center"/>
          </w:tcPr>
          <w:p w14:paraId="19B28B5F">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zCs w:val="28"/>
              </w:rPr>
              <w:t>本人手机号码</w:t>
            </w:r>
          </w:p>
        </w:tc>
        <w:tc>
          <w:tcPr>
            <w:tcW w:w="1686" w:type="dxa"/>
            <w:tcBorders>
              <w:top w:val="single" w:color="auto" w:sz="4" w:space="0"/>
              <w:left w:val="single" w:color="auto" w:sz="4" w:space="0"/>
              <w:bottom w:val="single" w:color="auto" w:sz="4" w:space="0"/>
              <w:right w:val="single" w:color="auto" w:sz="4" w:space="0"/>
            </w:tcBorders>
            <w:vAlign w:val="center"/>
          </w:tcPr>
          <w:p w14:paraId="71997CFF">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15960575202</w:t>
            </w:r>
          </w:p>
        </w:tc>
        <w:tc>
          <w:tcPr>
            <w:tcW w:w="1855" w:type="dxa"/>
            <w:tcBorders>
              <w:top w:val="single" w:color="auto" w:sz="4" w:space="0"/>
              <w:left w:val="single" w:color="auto" w:sz="4" w:space="0"/>
              <w:bottom w:val="single" w:color="auto" w:sz="4" w:space="0"/>
              <w:right w:val="single" w:color="auto" w:sz="4" w:space="0"/>
            </w:tcBorders>
            <w:vAlign w:val="center"/>
          </w:tcPr>
          <w:p w14:paraId="285D3966">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电子邮箱</w:t>
            </w:r>
          </w:p>
        </w:tc>
        <w:tc>
          <w:tcPr>
            <w:tcW w:w="3335" w:type="dxa"/>
            <w:gridSpan w:val="2"/>
            <w:tcBorders>
              <w:top w:val="single" w:color="auto" w:sz="4" w:space="0"/>
              <w:left w:val="single" w:color="auto" w:sz="4" w:space="0"/>
              <w:bottom w:val="single" w:color="auto" w:sz="4" w:space="0"/>
              <w:right w:val="single" w:color="auto" w:sz="4" w:space="0"/>
            </w:tcBorders>
            <w:vAlign w:val="center"/>
          </w:tcPr>
          <w:p w14:paraId="1B6FD426">
            <w:pPr>
              <w:spacing w:line="580" w:lineRule="exact"/>
              <w:rPr>
                <w:rFonts w:hint="eastAsia" w:ascii="华文仿宋" w:hAnsi="华文仿宋" w:eastAsia="华文仿宋"/>
                <w:szCs w:val="28"/>
              </w:rPr>
            </w:pPr>
            <w:r>
              <w:rPr>
                <w:rFonts w:hint="eastAsia" w:ascii="华文仿宋" w:hAnsi="华文仿宋" w:eastAsia="华文仿宋"/>
                <w:szCs w:val="28"/>
              </w:rPr>
              <w:t>1308575097@qq.com</w:t>
            </w:r>
          </w:p>
        </w:tc>
      </w:tr>
      <w:tr w14:paraId="31A179A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163" w:type="dxa"/>
            <w:tcBorders>
              <w:top w:val="single" w:color="auto" w:sz="4" w:space="0"/>
              <w:left w:val="single" w:color="auto" w:sz="4" w:space="0"/>
              <w:bottom w:val="single" w:color="auto" w:sz="4" w:space="0"/>
              <w:right w:val="single" w:color="auto" w:sz="4" w:space="0"/>
            </w:tcBorders>
            <w:vAlign w:val="center"/>
          </w:tcPr>
          <w:p w14:paraId="76237223">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博士阶段入学时间</w:t>
            </w:r>
          </w:p>
        </w:tc>
        <w:tc>
          <w:tcPr>
            <w:tcW w:w="1686" w:type="dxa"/>
            <w:tcBorders>
              <w:top w:val="single" w:color="auto" w:sz="4" w:space="0"/>
              <w:left w:val="single" w:color="auto" w:sz="4" w:space="0"/>
              <w:bottom w:val="nil"/>
              <w:right w:val="single" w:color="auto" w:sz="4" w:space="0"/>
            </w:tcBorders>
            <w:vAlign w:val="center"/>
          </w:tcPr>
          <w:p w14:paraId="48DEB0EF">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2023.09</w:t>
            </w:r>
          </w:p>
        </w:tc>
        <w:tc>
          <w:tcPr>
            <w:tcW w:w="1855" w:type="dxa"/>
            <w:tcBorders>
              <w:top w:val="single" w:color="auto" w:sz="4" w:space="0"/>
              <w:left w:val="single" w:color="auto" w:sz="4" w:space="0"/>
              <w:bottom w:val="nil"/>
              <w:right w:val="single" w:color="auto" w:sz="4" w:space="0"/>
            </w:tcBorders>
            <w:vAlign w:val="center"/>
          </w:tcPr>
          <w:p w14:paraId="2236A35B">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攻读方式</w:t>
            </w:r>
          </w:p>
        </w:tc>
        <w:tc>
          <w:tcPr>
            <w:tcW w:w="3335" w:type="dxa"/>
            <w:gridSpan w:val="2"/>
            <w:tcBorders>
              <w:top w:val="single" w:color="auto" w:sz="4" w:space="0"/>
              <w:left w:val="single" w:color="auto" w:sz="4" w:space="0"/>
              <w:bottom w:val="nil"/>
              <w:right w:val="single" w:color="auto" w:sz="4" w:space="0"/>
            </w:tcBorders>
            <w:vAlign w:val="center"/>
          </w:tcPr>
          <w:p w14:paraId="2525AE6E">
            <w:pPr>
              <w:spacing w:line="580" w:lineRule="exact"/>
              <w:rPr>
                <w:rFonts w:hint="eastAsia" w:ascii="华文仿宋" w:hAnsi="华文仿宋" w:eastAsia="华文仿宋"/>
                <w:szCs w:val="28"/>
              </w:rPr>
            </w:pPr>
            <w:r>
              <w:rPr>
                <w:rFonts w:hint="eastAsia" w:ascii="华文仿宋" w:hAnsi="华文仿宋" w:eastAsia="华文仿宋"/>
                <w:szCs w:val="28"/>
              </w:rPr>
              <w:t>直接攻博</w:t>
            </w:r>
          </w:p>
        </w:tc>
      </w:tr>
      <w:tr w14:paraId="143FAE6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163" w:type="dxa"/>
            <w:tcBorders>
              <w:top w:val="single" w:color="auto" w:sz="4" w:space="0"/>
              <w:left w:val="single" w:color="auto" w:sz="4" w:space="0"/>
              <w:bottom w:val="single" w:color="auto" w:sz="4" w:space="0"/>
              <w:right w:val="single" w:color="auto" w:sz="4" w:space="0"/>
            </w:tcBorders>
            <w:vAlign w:val="center"/>
          </w:tcPr>
          <w:p w14:paraId="1AC56872">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攻读博士单位</w:t>
            </w:r>
          </w:p>
        </w:tc>
        <w:tc>
          <w:tcPr>
            <w:tcW w:w="1686" w:type="dxa"/>
            <w:tcBorders>
              <w:top w:val="single" w:color="auto" w:sz="4" w:space="0"/>
              <w:left w:val="single" w:color="auto" w:sz="4" w:space="0"/>
              <w:bottom w:val="nil"/>
              <w:right w:val="single" w:color="auto" w:sz="4" w:space="0"/>
            </w:tcBorders>
            <w:vAlign w:val="center"/>
          </w:tcPr>
          <w:p w14:paraId="2244904B">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华东理工大学</w:t>
            </w:r>
          </w:p>
        </w:tc>
        <w:tc>
          <w:tcPr>
            <w:tcW w:w="1855" w:type="dxa"/>
            <w:tcBorders>
              <w:top w:val="single" w:color="auto" w:sz="4" w:space="0"/>
              <w:left w:val="single" w:color="auto" w:sz="4" w:space="0"/>
              <w:bottom w:val="nil"/>
              <w:right w:val="single" w:color="auto" w:sz="4" w:space="0"/>
            </w:tcBorders>
            <w:vAlign w:val="center"/>
          </w:tcPr>
          <w:p w14:paraId="3B604D89">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博士类型</w:t>
            </w:r>
          </w:p>
        </w:tc>
        <w:tc>
          <w:tcPr>
            <w:tcW w:w="3335" w:type="dxa"/>
            <w:gridSpan w:val="2"/>
            <w:tcBorders>
              <w:top w:val="single" w:color="auto" w:sz="4" w:space="0"/>
              <w:left w:val="single" w:color="auto" w:sz="4" w:space="0"/>
              <w:bottom w:val="nil"/>
              <w:right w:val="single" w:color="auto" w:sz="4" w:space="0"/>
            </w:tcBorders>
            <w:vAlign w:val="center"/>
          </w:tcPr>
          <w:p w14:paraId="788B54C3">
            <w:pPr>
              <w:spacing w:line="580" w:lineRule="exact"/>
              <w:rPr>
                <w:rFonts w:hint="eastAsia" w:ascii="华文仿宋" w:hAnsi="华文仿宋" w:eastAsia="华文仿宋"/>
                <w:szCs w:val="28"/>
              </w:rPr>
            </w:pPr>
            <w:r>
              <w:rPr>
                <w:rFonts w:hint="eastAsia" w:ascii="华文仿宋" w:hAnsi="华文仿宋" w:eastAsia="华文仿宋"/>
                <w:szCs w:val="28"/>
              </w:rPr>
              <w:t>学术博士</w:t>
            </w:r>
          </w:p>
        </w:tc>
      </w:tr>
      <w:tr w14:paraId="298E104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63" w:type="dxa"/>
            <w:vMerge w:val="restart"/>
            <w:tcBorders>
              <w:top w:val="single" w:color="auto" w:sz="4" w:space="0"/>
              <w:left w:val="single" w:color="auto" w:sz="4" w:space="0"/>
              <w:right w:val="single" w:color="auto" w:sz="4" w:space="0"/>
            </w:tcBorders>
            <w:vAlign w:val="center"/>
          </w:tcPr>
          <w:p w14:paraId="6A1399E2">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学科门类</w:t>
            </w:r>
          </w:p>
        </w:tc>
        <w:tc>
          <w:tcPr>
            <w:tcW w:w="1686" w:type="dxa"/>
            <w:vMerge w:val="restart"/>
            <w:tcBorders>
              <w:top w:val="single" w:color="auto" w:sz="4" w:space="0"/>
              <w:left w:val="single" w:color="auto" w:sz="4" w:space="0"/>
              <w:right w:val="single" w:color="auto" w:sz="4" w:space="0"/>
            </w:tcBorders>
            <w:vAlign w:val="center"/>
          </w:tcPr>
          <w:p w14:paraId="580C6D46">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工学</w:t>
            </w:r>
          </w:p>
        </w:tc>
        <w:tc>
          <w:tcPr>
            <w:tcW w:w="1855" w:type="dxa"/>
            <w:tcBorders>
              <w:top w:val="single" w:color="auto" w:sz="4" w:space="0"/>
              <w:left w:val="single" w:color="auto" w:sz="4" w:space="0"/>
              <w:bottom w:val="nil"/>
              <w:right w:val="single" w:color="auto" w:sz="4" w:space="0"/>
            </w:tcBorders>
            <w:vAlign w:val="center"/>
          </w:tcPr>
          <w:p w14:paraId="6FC904B9">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所属一级学科</w:t>
            </w:r>
          </w:p>
        </w:tc>
        <w:tc>
          <w:tcPr>
            <w:tcW w:w="3335" w:type="dxa"/>
            <w:gridSpan w:val="2"/>
            <w:tcBorders>
              <w:top w:val="single" w:color="auto" w:sz="4" w:space="0"/>
              <w:left w:val="single" w:color="auto" w:sz="4" w:space="0"/>
              <w:bottom w:val="nil"/>
              <w:right w:val="single" w:color="auto" w:sz="4" w:space="0"/>
            </w:tcBorders>
            <w:vAlign w:val="center"/>
          </w:tcPr>
          <w:p w14:paraId="0DC71570">
            <w:pPr>
              <w:spacing w:line="580" w:lineRule="exact"/>
              <w:rPr>
                <w:rFonts w:hint="eastAsia" w:ascii="华文仿宋" w:hAnsi="华文仿宋" w:eastAsia="华文仿宋"/>
                <w:szCs w:val="28"/>
              </w:rPr>
            </w:pPr>
            <w:r>
              <w:rPr>
                <w:rFonts w:hint="eastAsia" w:ascii="华文仿宋" w:hAnsi="华文仿宋" w:eastAsia="华文仿宋"/>
                <w:szCs w:val="28"/>
              </w:rPr>
              <w:t>化学工程与技术</w:t>
            </w:r>
          </w:p>
        </w:tc>
      </w:tr>
      <w:tr w14:paraId="0B2ED90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63" w:type="dxa"/>
            <w:vMerge w:val="continue"/>
            <w:tcBorders>
              <w:left w:val="single" w:color="auto" w:sz="4" w:space="0"/>
              <w:right w:val="single" w:color="auto" w:sz="4" w:space="0"/>
            </w:tcBorders>
            <w:vAlign w:val="center"/>
          </w:tcPr>
          <w:p w14:paraId="4A133C2C">
            <w:pPr>
              <w:jc w:val="center"/>
              <w:rPr>
                <w:rFonts w:hint="eastAsia" w:ascii="仿宋_GB2312" w:hAnsi="仿宋_GB2312" w:eastAsia="仿宋_GB2312" w:cs="仿宋_GB2312"/>
                <w:b/>
                <w:spacing w:val="-20"/>
                <w:szCs w:val="28"/>
              </w:rPr>
            </w:pPr>
          </w:p>
        </w:tc>
        <w:tc>
          <w:tcPr>
            <w:tcW w:w="1686" w:type="dxa"/>
            <w:vMerge w:val="continue"/>
            <w:tcBorders>
              <w:left w:val="single" w:color="auto" w:sz="4" w:space="0"/>
              <w:right w:val="single" w:color="auto" w:sz="4" w:space="0"/>
            </w:tcBorders>
            <w:vAlign w:val="center"/>
          </w:tcPr>
          <w:p w14:paraId="5EF84FA8">
            <w:pPr>
              <w:jc w:val="center"/>
              <w:rPr>
                <w:rFonts w:hint="eastAsia" w:ascii="仿宋_GB2312" w:hAnsi="仿宋_GB2312" w:eastAsia="仿宋_GB2312" w:cs="仿宋_GB2312"/>
                <w:szCs w:val="28"/>
              </w:rPr>
            </w:pPr>
          </w:p>
        </w:tc>
        <w:tc>
          <w:tcPr>
            <w:tcW w:w="1855" w:type="dxa"/>
            <w:tcBorders>
              <w:top w:val="single" w:color="auto" w:sz="4" w:space="0"/>
              <w:left w:val="single" w:color="auto" w:sz="4" w:space="0"/>
              <w:bottom w:val="single" w:color="auto" w:sz="4" w:space="0"/>
              <w:right w:val="single" w:color="auto" w:sz="4" w:space="0"/>
            </w:tcBorders>
            <w:vAlign w:val="center"/>
          </w:tcPr>
          <w:p w14:paraId="7714BA8B">
            <w:pPr>
              <w:jc w:val="center"/>
              <w:rPr>
                <w:rFonts w:hint="eastAsia" w:ascii="仿宋_GB2312" w:hAnsi="仿宋_GB2312" w:eastAsia="仿宋_GB2312" w:cs="仿宋_GB2312"/>
                <w:b/>
                <w:szCs w:val="28"/>
              </w:rPr>
            </w:pPr>
            <w:r>
              <w:rPr>
                <w:rFonts w:hint="eastAsia" w:ascii="仿宋_GB2312" w:hAnsi="仿宋_GB2312" w:eastAsia="仿宋_GB2312" w:cs="仿宋_GB2312"/>
                <w:b/>
                <w:spacing w:val="-20"/>
                <w:szCs w:val="28"/>
              </w:rPr>
              <w:t>所属二级学科</w:t>
            </w:r>
          </w:p>
        </w:tc>
        <w:tc>
          <w:tcPr>
            <w:tcW w:w="3335" w:type="dxa"/>
            <w:gridSpan w:val="2"/>
            <w:tcBorders>
              <w:top w:val="single" w:color="auto" w:sz="4" w:space="0"/>
              <w:left w:val="single" w:color="auto" w:sz="4" w:space="0"/>
              <w:bottom w:val="single" w:color="auto" w:sz="4" w:space="0"/>
              <w:right w:val="single" w:color="auto" w:sz="4" w:space="0"/>
            </w:tcBorders>
            <w:vAlign w:val="center"/>
          </w:tcPr>
          <w:p w14:paraId="71455084">
            <w:pPr>
              <w:spacing w:line="580" w:lineRule="exact"/>
              <w:rPr>
                <w:rFonts w:hint="eastAsia" w:ascii="华文仿宋" w:hAnsi="华文仿宋" w:eastAsia="华文仿宋"/>
                <w:szCs w:val="28"/>
              </w:rPr>
            </w:pPr>
            <w:r>
              <w:rPr>
                <w:rFonts w:hint="eastAsia" w:ascii="华文仿宋" w:hAnsi="华文仿宋" w:eastAsia="华文仿宋"/>
                <w:szCs w:val="28"/>
              </w:rPr>
              <w:t>应用化学</w:t>
            </w:r>
          </w:p>
        </w:tc>
      </w:tr>
      <w:tr w14:paraId="1D164C2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63" w:type="dxa"/>
            <w:vMerge w:val="continue"/>
            <w:tcBorders>
              <w:left w:val="single" w:color="auto" w:sz="4" w:space="0"/>
              <w:bottom w:val="single" w:color="auto" w:sz="4" w:space="0"/>
              <w:right w:val="single" w:color="auto" w:sz="4" w:space="0"/>
            </w:tcBorders>
            <w:vAlign w:val="center"/>
          </w:tcPr>
          <w:p w14:paraId="1F49C6BA">
            <w:pPr>
              <w:jc w:val="center"/>
              <w:rPr>
                <w:rFonts w:hint="eastAsia" w:ascii="仿宋_GB2312" w:hAnsi="仿宋_GB2312" w:eastAsia="仿宋_GB2312" w:cs="仿宋_GB2312"/>
                <w:b/>
                <w:spacing w:val="-20"/>
                <w:szCs w:val="28"/>
              </w:rPr>
            </w:pPr>
          </w:p>
        </w:tc>
        <w:tc>
          <w:tcPr>
            <w:tcW w:w="1686" w:type="dxa"/>
            <w:vMerge w:val="continue"/>
            <w:tcBorders>
              <w:left w:val="single" w:color="auto" w:sz="4" w:space="0"/>
              <w:bottom w:val="single" w:color="auto" w:sz="4" w:space="0"/>
              <w:right w:val="single" w:color="auto" w:sz="4" w:space="0"/>
            </w:tcBorders>
            <w:vAlign w:val="center"/>
          </w:tcPr>
          <w:p w14:paraId="6C59A2D6">
            <w:pPr>
              <w:jc w:val="center"/>
              <w:rPr>
                <w:rFonts w:hint="eastAsia" w:ascii="仿宋_GB2312" w:hAnsi="仿宋_GB2312" w:eastAsia="仿宋_GB2312" w:cs="仿宋_GB2312"/>
                <w:szCs w:val="28"/>
              </w:rPr>
            </w:pPr>
          </w:p>
        </w:tc>
        <w:tc>
          <w:tcPr>
            <w:tcW w:w="1855" w:type="dxa"/>
            <w:tcBorders>
              <w:top w:val="single" w:color="auto" w:sz="4" w:space="0"/>
              <w:left w:val="single" w:color="auto" w:sz="4" w:space="0"/>
              <w:bottom w:val="single" w:color="auto" w:sz="4" w:space="0"/>
              <w:right w:val="single" w:color="auto" w:sz="4" w:space="0"/>
            </w:tcBorders>
            <w:vAlign w:val="center"/>
          </w:tcPr>
          <w:p w14:paraId="45C8E0B5">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研究领域</w:t>
            </w:r>
          </w:p>
        </w:tc>
        <w:tc>
          <w:tcPr>
            <w:tcW w:w="3335" w:type="dxa"/>
            <w:gridSpan w:val="2"/>
            <w:tcBorders>
              <w:top w:val="single" w:color="auto" w:sz="4" w:space="0"/>
              <w:left w:val="single" w:color="auto" w:sz="4" w:space="0"/>
              <w:bottom w:val="single" w:color="auto" w:sz="4" w:space="0"/>
              <w:right w:val="single" w:color="auto" w:sz="4" w:space="0"/>
            </w:tcBorders>
            <w:vAlign w:val="center"/>
          </w:tcPr>
          <w:p w14:paraId="4661480F">
            <w:pPr>
              <w:spacing w:line="580" w:lineRule="exact"/>
              <w:rPr>
                <w:rFonts w:hint="eastAsia" w:ascii="华文仿宋" w:hAnsi="华文仿宋" w:eastAsia="华文仿宋"/>
                <w:szCs w:val="28"/>
              </w:rPr>
            </w:pPr>
            <w:r>
              <w:rPr>
                <w:rFonts w:hint="eastAsia" w:ascii="华文仿宋" w:hAnsi="华文仿宋" w:eastAsia="华文仿宋"/>
                <w:szCs w:val="28"/>
              </w:rPr>
              <w:t>有机光电材料</w:t>
            </w:r>
          </w:p>
        </w:tc>
      </w:tr>
      <w:tr w14:paraId="38DCBF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2163" w:type="dxa"/>
            <w:tcBorders>
              <w:top w:val="single" w:color="auto" w:sz="4" w:space="0"/>
              <w:left w:val="single" w:color="auto" w:sz="4" w:space="0"/>
              <w:bottom w:val="single" w:color="auto" w:sz="4" w:space="0"/>
              <w:right w:val="single" w:color="auto" w:sz="4" w:space="0"/>
            </w:tcBorders>
            <w:vAlign w:val="center"/>
          </w:tcPr>
          <w:p w14:paraId="7B7452CD">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是否获得省级优秀</w:t>
            </w:r>
          </w:p>
          <w:p w14:paraId="38996C1F">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硕士学位论文</w:t>
            </w:r>
          </w:p>
        </w:tc>
        <w:tc>
          <w:tcPr>
            <w:tcW w:w="1686" w:type="dxa"/>
            <w:tcBorders>
              <w:top w:val="single" w:color="auto" w:sz="4" w:space="0"/>
              <w:left w:val="single" w:color="auto" w:sz="4" w:space="0"/>
              <w:bottom w:val="single" w:color="auto" w:sz="4" w:space="0"/>
              <w:right w:val="single" w:color="auto" w:sz="4" w:space="0"/>
            </w:tcBorders>
            <w:vAlign w:val="center"/>
          </w:tcPr>
          <w:p w14:paraId="70D5BF98">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否</w:t>
            </w:r>
          </w:p>
        </w:tc>
        <w:tc>
          <w:tcPr>
            <w:tcW w:w="1855" w:type="dxa"/>
            <w:tcBorders>
              <w:top w:val="single" w:color="auto" w:sz="4" w:space="0"/>
              <w:left w:val="single" w:color="auto" w:sz="4" w:space="0"/>
              <w:bottom w:val="single" w:color="auto" w:sz="4" w:space="0"/>
              <w:right w:val="single" w:color="auto" w:sz="4" w:space="0"/>
            </w:tcBorders>
            <w:vAlign w:val="center"/>
          </w:tcPr>
          <w:p w14:paraId="53241E5B">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研究生阶段是否获得国家奖学金</w:t>
            </w:r>
          </w:p>
        </w:tc>
        <w:tc>
          <w:tcPr>
            <w:tcW w:w="3335" w:type="dxa"/>
            <w:gridSpan w:val="2"/>
            <w:tcBorders>
              <w:top w:val="single" w:color="auto" w:sz="4" w:space="0"/>
              <w:left w:val="single" w:color="auto" w:sz="4" w:space="0"/>
              <w:bottom w:val="single" w:color="auto" w:sz="4" w:space="0"/>
              <w:right w:val="single" w:color="auto" w:sz="4" w:space="0"/>
            </w:tcBorders>
            <w:vAlign w:val="center"/>
          </w:tcPr>
          <w:p w14:paraId="2BAD77E1">
            <w:pPr>
              <w:spacing w:line="580" w:lineRule="exact"/>
              <w:rPr>
                <w:rFonts w:hint="eastAsia" w:ascii="华文仿宋" w:hAnsi="华文仿宋" w:eastAsia="华文仿宋"/>
                <w:szCs w:val="28"/>
              </w:rPr>
            </w:pPr>
            <w:r>
              <w:rPr>
                <w:rFonts w:hint="eastAsia" w:ascii="华文仿宋" w:hAnsi="华文仿宋" w:eastAsia="华文仿宋"/>
                <w:szCs w:val="28"/>
              </w:rPr>
              <w:t>否</w:t>
            </w:r>
          </w:p>
        </w:tc>
      </w:tr>
      <w:tr w14:paraId="52D366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2163" w:type="dxa"/>
            <w:tcBorders>
              <w:top w:val="single" w:color="auto" w:sz="4" w:space="0"/>
              <w:left w:val="single" w:color="auto" w:sz="4" w:space="0"/>
              <w:bottom w:val="single" w:color="auto" w:sz="4" w:space="0"/>
              <w:right w:val="single" w:color="auto" w:sz="4" w:space="0"/>
            </w:tcBorders>
            <w:vAlign w:val="center"/>
          </w:tcPr>
          <w:p w14:paraId="0798D2D9">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是否作为第一发明人获得国家/国际发明专利授权</w:t>
            </w:r>
          </w:p>
        </w:tc>
        <w:tc>
          <w:tcPr>
            <w:tcW w:w="1686" w:type="dxa"/>
            <w:tcBorders>
              <w:top w:val="single" w:color="auto" w:sz="4" w:space="0"/>
              <w:left w:val="single" w:color="auto" w:sz="4" w:space="0"/>
              <w:bottom w:val="single" w:color="auto" w:sz="4" w:space="0"/>
              <w:right w:val="single" w:color="auto" w:sz="4" w:space="0"/>
            </w:tcBorders>
            <w:vAlign w:val="center"/>
          </w:tcPr>
          <w:p w14:paraId="0CDD92DF">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否</w:t>
            </w:r>
          </w:p>
        </w:tc>
        <w:tc>
          <w:tcPr>
            <w:tcW w:w="1855" w:type="dxa"/>
            <w:tcBorders>
              <w:top w:val="single" w:color="auto" w:sz="4" w:space="0"/>
              <w:left w:val="single" w:color="auto" w:sz="4" w:space="0"/>
              <w:bottom w:val="single" w:color="auto" w:sz="4" w:space="0"/>
              <w:right w:val="single" w:color="auto" w:sz="4" w:space="0"/>
            </w:tcBorders>
            <w:vAlign w:val="center"/>
          </w:tcPr>
          <w:p w14:paraId="2B5825CB">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攻读博士单位</w:t>
            </w:r>
          </w:p>
          <w:p w14:paraId="6FAE99BC">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zCs w:val="28"/>
              </w:rPr>
              <w:t>所在省份</w:t>
            </w:r>
          </w:p>
        </w:tc>
        <w:tc>
          <w:tcPr>
            <w:tcW w:w="3335" w:type="dxa"/>
            <w:gridSpan w:val="2"/>
            <w:tcBorders>
              <w:top w:val="single" w:color="auto" w:sz="4" w:space="0"/>
              <w:left w:val="single" w:color="auto" w:sz="4" w:space="0"/>
              <w:bottom w:val="single" w:color="auto" w:sz="4" w:space="0"/>
              <w:right w:val="single" w:color="auto" w:sz="4" w:space="0"/>
            </w:tcBorders>
            <w:vAlign w:val="center"/>
          </w:tcPr>
          <w:p w14:paraId="184CBBF5">
            <w:pPr>
              <w:spacing w:line="580" w:lineRule="exact"/>
              <w:rPr>
                <w:rFonts w:hint="eastAsia" w:ascii="华文仿宋" w:hAnsi="华文仿宋" w:eastAsia="华文仿宋"/>
                <w:szCs w:val="28"/>
              </w:rPr>
            </w:pPr>
            <w:r>
              <w:rPr>
                <w:rFonts w:hint="eastAsia" w:ascii="华文仿宋" w:hAnsi="华文仿宋" w:eastAsia="华文仿宋"/>
                <w:szCs w:val="28"/>
              </w:rPr>
              <w:t>上海</w:t>
            </w:r>
          </w:p>
        </w:tc>
      </w:tr>
      <w:tr w14:paraId="2470A53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2163" w:type="dxa"/>
            <w:tcBorders>
              <w:top w:val="single" w:color="auto" w:sz="4" w:space="0"/>
              <w:left w:val="single" w:color="auto" w:sz="4" w:space="0"/>
              <w:bottom w:val="single" w:color="auto" w:sz="4" w:space="0"/>
              <w:right w:val="single" w:color="auto" w:sz="4" w:space="0"/>
            </w:tcBorders>
            <w:vAlign w:val="center"/>
          </w:tcPr>
          <w:p w14:paraId="131C3E57">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拟毕业时间</w:t>
            </w:r>
          </w:p>
        </w:tc>
        <w:tc>
          <w:tcPr>
            <w:tcW w:w="1686" w:type="dxa"/>
            <w:tcBorders>
              <w:top w:val="single" w:color="auto" w:sz="4" w:space="0"/>
              <w:left w:val="single" w:color="auto" w:sz="4" w:space="0"/>
              <w:bottom w:val="single" w:color="auto" w:sz="4" w:space="0"/>
              <w:right w:val="single" w:color="auto" w:sz="4" w:space="0"/>
            </w:tcBorders>
            <w:vAlign w:val="center"/>
          </w:tcPr>
          <w:p w14:paraId="3D903DFD">
            <w:pPr>
              <w:jc w:val="center"/>
              <w:rPr>
                <w:rFonts w:hint="eastAsia" w:ascii="仿宋_GB2312" w:hAnsi="仿宋_GB2312" w:eastAsia="仿宋_GB2312" w:cs="仿宋_GB2312"/>
                <w:szCs w:val="28"/>
              </w:rPr>
            </w:pPr>
            <w:r>
              <w:rPr>
                <w:rFonts w:hint="eastAsia" w:ascii="仿宋_GB2312" w:hAnsi="仿宋_GB2312" w:eastAsia="仿宋_GB2312" w:cs="仿宋_GB2312"/>
                <w:szCs w:val="28"/>
              </w:rPr>
              <w:t>2028.06</w:t>
            </w:r>
          </w:p>
        </w:tc>
        <w:tc>
          <w:tcPr>
            <w:tcW w:w="1855" w:type="dxa"/>
            <w:tcBorders>
              <w:top w:val="single" w:color="auto" w:sz="4" w:space="0"/>
              <w:left w:val="single" w:color="auto" w:sz="4" w:space="0"/>
              <w:bottom w:val="single" w:color="auto" w:sz="4" w:space="0"/>
              <w:right w:val="single" w:color="auto" w:sz="4" w:space="0"/>
            </w:tcBorders>
            <w:vAlign w:val="center"/>
          </w:tcPr>
          <w:p w14:paraId="61A6D718">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推荐单位</w:t>
            </w:r>
          </w:p>
        </w:tc>
        <w:tc>
          <w:tcPr>
            <w:tcW w:w="3335" w:type="dxa"/>
            <w:gridSpan w:val="2"/>
            <w:tcBorders>
              <w:top w:val="single" w:color="auto" w:sz="4" w:space="0"/>
              <w:left w:val="single" w:color="auto" w:sz="4" w:space="0"/>
              <w:bottom w:val="single" w:color="auto" w:sz="4" w:space="0"/>
              <w:right w:val="single" w:color="auto" w:sz="4" w:space="0"/>
            </w:tcBorders>
            <w:vAlign w:val="center"/>
          </w:tcPr>
          <w:p w14:paraId="589698CC">
            <w:pPr>
              <w:spacing w:line="580" w:lineRule="exact"/>
              <w:rPr>
                <w:rFonts w:hint="eastAsia" w:ascii="华文仿宋" w:hAnsi="华文仿宋" w:eastAsia="华文仿宋"/>
                <w:szCs w:val="28"/>
              </w:rPr>
            </w:pPr>
            <w:r>
              <w:rPr>
                <w:rFonts w:hint="eastAsia" w:ascii="华文仿宋" w:hAnsi="华文仿宋" w:eastAsia="华文仿宋"/>
                <w:szCs w:val="28"/>
              </w:rPr>
              <w:t>华东理工大学</w:t>
            </w:r>
          </w:p>
        </w:tc>
      </w:tr>
      <w:tr w14:paraId="62CF3A6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2163" w:type="dxa"/>
            <w:vMerge w:val="restart"/>
            <w:tcBorders>
              <w:top w:val="single" w:color="auto" w:sz="4" w:space="0"/>
              <w:left w:val="single" w:color="auto" w:sz="4" w:space="0"/>
              <w:right w:val="single" w:color="auto" w:sz="4" w:space="0"/>
            </w:tcBorders>
            <w:vAlign w:val="center"/>
          </w:tcPr>
          <w:p w14:paraId="107F50C1">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意向培育学会</w:t>
            </w:r>
          </w:p>
        </w:tc>
        <w:tc>
          <w:tcPr>
            <w:tcW w:w="3541" w:type="dxa"/>
            <w:gridSpan w:val="2"/>
            <w:tcBorders>
              <w:top w:val="single" w:color="auto" w:sz="4" w:space="0"/>
              <w:left w:val="single" w:color="auto" w:sz="4" w:space="0"/>
              <w:right w:val="single" w:color="auto" w:sz="4" w:space="0"/>
            </w:tcBorders>
            <w:vAlign w:val="center"/>
          </w:tcPr>
          <w:p w14:paraId="7F49B5CE">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第一意向</w:t>
            </w:r>
          </w:p>
        </w:tc>
        <w:tc>
          <w:tcPr>
            <w:tcW w:w="3335" w:type="dxa"/>
            <w:gridSpan w:val="2"/>
            <w:tcBorders>
              <w:top w:val="single" w:color="auto" w:sz="4" w:space="0"/>
              <w:left w:val="single" w:color="auto" w:sz="4" w:space="0"/>
              <w:right w:val="single" w:color="auto" w:sz="4" w:space="0"/>
            </w:tcBorders>
            <w:vAlign w:val="center"/>
          </w:tcPr>
          <w:p w14:paraId="49D09ACB">
            <w:pPr>
              <w:spacing w:line="580" w:lineRule="exact"/>
              <w:rPr>
                <w:rFonts w:hint="eastAsia" w:ascii="华文仿宋" w:hAnsi="华文仿宋" w:eastAsia="华文仿宋"/>
                <w:szCs w:val="28"/>
              </w:rPr>
            </w:pPr>
            <w:r>
              <w:rPr>
                <w:rFonts w:hint="eastAsia" w:ascii="华文仿宋" w:hAnsi="华文仿宋" w:eastAsia="华文仿宋"/>
                <w:szCs w:val="28"/>
              </w:rPr>
              <w:t>中国化学会</w:t>
            </w:r>
          </w:p>
        </w:tc>
      </w:tr>
      <w:tr w14:paraId="747E022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2163" w:type="dxa"/>
            <w:vMerge w:val="continue"/>
            <w:tcBorders>
              <w:left w:val="single" w:color="auto" w:sz="4" w:space="0"/>
              <w:right w:val="single" w:color="auto" w:sz="4" w:space="0"/>
            </w:tcBorders>
            <w:vAlign w:val="center"/>
          </w:tcPr>
          <w:p w14:paraId="43018240">
            <w:pPr>
              <w:jc w:val="left"/>
              <w:rPr>
                <w:rFonts w:hint="eastAsia" w:ascii="仿宋_GB2312" w:hAnsi="仿宋_GB2312" w:eastAsia="仿宋_GB2312" w:cs="仿宋_GB2312"/>
                <w:b/>
              </w:rPr>
            </w:pPr>
          </w:p>
        </w:tc>
        <w:tc>
          <w:tcPr>
            <w:tcW w:w="3541" w:type="dxa"/>
            <w:gridSpan w:val="2"/>
            <w:tcBorders>
              <w:top w:val="single" w:color="auto" w:sz="4" w:space="0"/>
              <w:left w:val="single" w:color="auto" w:sz="4" w:space="0"/>
              <w:right w:val="single" w:color="auto" w:sz="4" w:space="0"/>
            </w:tcBorders>
            <w:vAlign w:val="center"/>
          </w:tcPr>
          <w:p w14:paraId="2BEEA77E">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第二意向</w:t>
            </w:r>
          </w:p>
        </w:tc>
        <w:tc>
          <w:tcPr>
            <w:tcW w:w="3335" w:type="dxa"/>
            <w:gridSpan w:val="2"/>
            <w:tcBorders>
              <w:top w:val="single" w:color="auto" w:sz="4" w:space="0"/>
              <w:left w:val="single" w:color="auto" w:sz="4" w:space="0"/>
              <w:right w:val="single" w:color="auto" w:sz="4" w:space="0"/>
            </w:tcBorders>
            <w:vAlign w:val="center"/>
          </w:tcPr>
          <w:p w14:paraId="7D9C693B">
            <w:pPr>
              <w:spacing w:line="580" w:lineRule="exact"/>
              <w:rPr>
                <w:rFonts w:hint="eastAsia" w:ascii="华文仿宋" w:hAnsi="华文仿宋" w:eastAsia="华文仿宋"/>
                <w:szCs w:val="28"/>
              </w:rPr>
            </w:pPr>
            <w:r>
              <w:rPr>
                <w:rFonts w:hint="eastAsia" w:ascii="华文仿宋" w:hAnsi="华文仿宋" w:eastAsia="华文仿宋"/>
                <w:szCs w:val="28"/>
              </w:rPr>
              <w:t>中国化工学会</w:t>
            </w:r>
          </w:p>
        </w:tc>
      </w:tr>
      <w:tr w14:paraId="75C6202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2163" w:type="dxa"/>
            <w:vMerge w:val="continue"/>
            <w:tcBorders>
              <w:left w:val="single" w:color="auto" w:sz="4" w:space="0"/>
              <w:bottom w:val="single" w:color="auto" w:sz="4" w:space="0"/>
              <w:right w:val="single" w:color="auto" w:sz="4" w:space="0"/>
            </w:tcBorders>
            <w:vAlign w:val="center"/>
          </w:tcPr>
          <w:p w14:paraId="21268165">
            <w:pPr>
              <w:jc w:val="left"/>
              <w:rPr>
                <w:rFonts w:hint="eastAsia" w:ascii="仿宋_GB2312" w:hAnsi="仿宋_GB2312" w:eastAsia="仿宋_GB2312" w:cs="仿宋_GB2312"/>
                <w:b/>
                <w:szCs w:val="28"/>
              </w:rPr>
            </w:pPr>
          </w:p>
        </w:tc>
        <w:tc>
          <w:tcPr>
            <w:tcW w:w="3541" w:type="dxa"/>
            <w:gridSpan w:val="2"/>
            <w:tcBorders>
              <w:top w:val="single" w:color="auto" w:sz="4" w:space="0"/>
              <w:left w:val="single" w:color="auto" w:sz="4" w:space="0"/>
              <w:bottom w:val="single" w:color="auto" w:sz="4" w:space="0"/>
              <w:right w:val="single" w:color="auto" w:sz="4" w:space="0"/>
            </w:tcBorders>
            <w:vAlign w:val="center"/>
          </w:tcPr>
          <w:p w14:paraId="5D3EBBB5">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第三意向</w:t>
            </w:r>
          </w:p>
        </w:tc>
        <w:tc>
          <w:tcPr>
            <w:tcW w:w="3335" w:type="dxa"/>
            <w:gridSpan w:val="2"/>
            <w:tcBorders>
              <w:top w:val="single" w:color="auto" w:sz="4" w:space="0"/>
              <w:left w:val="single" w:color="auto" w:sz="4" w:space="0"/>
              <w:bottom w:val="single" w:color="auto" w:sz="4" w:space="0"/>
              <w:right w:val="single" w:color="auto" w:sz="4" w:space="0"/>
            </w:tcBorders>
            <w:vAlign w:val="center"/>
          </w:tcPr>
          <w:p w14:paraId="4AB3FB8D">
            <w:pPr>
              <w:spacing w:line="580" w:lineRule="exact"/>
              <w:rPr>
                <w:rFonts w:hint="eastAsia" w:ascii="华文仿宋" w:hAnsi="华文仿宋" w:eastAsia="华文仿宋"/>
                <w:szCs w:val="28"/>
              </w:rPr>
            </w:pPr>
            <w:r>
              <w:rPr>
                <w:rFonts w:hint="eastAsia" w:ascii="华文仿宋" w:hAnsi="华文仿宋" w:eastAsia="华文仿宋"/>
                <w:szCs w:val="28"/>
              </w:rPr>
              <w:t>中国晶体学会</w:t>
            </w:r>
          </w:p>
        </w:tc>
      </w:tr>
    </w:tbl>
    <w:p w14:paraId="4CCD0A8E">
      <w:pPr>
        <w:spacing w:line="580" w:lineRule="exact"/>
        <w:rPr>
          <w:rFonts w:ascii="黑体" w:eastAsia="黑体"/>
          <w:sz w:val="30"/>
          <w:szCs w:val="30"/>
        </w:rPr>
      </w:pPr>
      <w:r>
        <w:rPr>
          <w:rFonts w:hint="eastAsia" w:ascii="黑体" w:eastAsia="黑体"/>
          <w:sz w:val="30"/>
          <w:szCs w:val="30"/>
        </w:rPr>
        <w:br w:type="page"/>
      </w:r>
      <w:r>
        <w:rPr>
          <w:rFonts w:hint="eastAsia" w:ascii="黑体" w:eastAsia="黑体"/>
          <w:sz w:val="30"/>
          <w:szCs w:val="30"/>
        </w:rPr>
        <w:t>二、主要学习经历（从大学填起）</w:t>
      </w:r>
    </w:p>
    <w:tbl>
      <w:tblPr>
        <w:tblStyle w:val="9"/>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410"/>
        <w:gridCol w:w="1701"/>
      </w:tblGrid>
      <w:tr w14:paraId="3BC5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07" w:type="dxa"/>
            <w:vAlign w:val="center"/>
          </w:tcPr>
          <w:p w14:paraId="711ACA04">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起止年月</w:t>
            </w:r>
          </w:p>
        </w:tc>
        <w:tc>
          <w:tcPr>
            <w:tcW w:w="3121" w:type="dxa"/>
            <w:vAlign w:val="center"/>
          </w:tcPr>
          <w:p w14:paraId="2BC4F2E4">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校（院）及系名称/单位</w:t>
            </w:r>
          </w:p>
        </w:tc>
        <w:tc>
          <w:tcPr>
            <w:tcW w:w="2410" w:type="dxa"/>
            <w:vAlign w:val="center"/>
          </w:tcPr>
          <w:p w14:paraId="3DA6DCFC">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专业</w:t>
            </w:r>
          </w:p>
        </w:tc>
        <w:tc>
          <w:tcPr>
            <w:tcW w:w="1701" w:type="dxa"/>
            <w:vAlign w:val="center"/>
          </w:tcPr>
          <w:p w14:paraId="45788650">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学位</w:t>
            </w:r>
          </w:p>
        </w:tc>
      </w:tr>
      <w:tr w14:paraId="7255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807" w:type="dxa"/>
            <w:vAlign w:val="center"/>
          </w:tcPr>
          <w:p w14:paraId="257C8D17">
            <w:pPr>
              <w:spacing w:line="580" w:lineRule="exact"/>
              <w:rPr>
                <w:rFonts w:hint="eastAsia" w:ascii="华文仿宋" w:hAnsi="华文仿宋" w:eastAsia="华文仿宋"/>
                <w:spacing w:val="-20"/>
                <w:szCs w:val="28"/>
              </w:rPr>
            </w:pPr>
            <w:r>
              <w:rPr>
                <w:rFonts w:eastAsia="华文仿宋"/>
                <w:szCs w:val="28"/>
              </w:rPr>
              <w:t>201</w:t>
            </w:r>
            <w:r>
              <w:rPr>
                <w:rFonts w:hint="eastAsia" w:eastAsia="华文仿宋"/>
                <w:szCs w:val="28"/>
              </w:rPr>
              <w:t>9</w:t>
            </w:r>
            <w:r>
              <w:rPr>
                <w:rFonts w:eastAsia="华文仿宋"/>
                <w:szCs w:val="28"/>
              </w:rPr>
              <w:t>.09-202</w:t>
            </w:r>
            <w:r>
              <w:rPr>
                <w:rFonts w:hint="eastAsia" w:eastAsia="华文仿宋"/>
                <w:szCs w:val="28"/>
              </w:rPr>
              <w:t>3</w:t>
            </w:r>
            <w:r>
              <w:rPr>
                <w:rFonts w:eastAsia="华文仿宋"/>
                <w:szCs w:val="28"/>
              </w:rPr>
              <w:t>.06</w:t>
            </w:r>
          </w:p>
        </w:tc>
        <w:tc>
          <w:tcPr>
            <w:tcW w:w="3121" w:type="dxa"/>
            <w:vAlign w:val="center"/>
          </w:tcPr>
          <w:p w14:paraId="363D6A39">
            <w:pPr>
              <w:spacing w:line="580" w:lineRule="exact"/>
              <w:rPr>
                <w:rFonts w:hint="eastAsia" w:ascii="华文仿宋" w:hAnsi="华文仿宋" w:eastAsia="华文仿宋"/>
                <w:sz w:val="18"/>
                <w:szCs w:val="22"/>
              </w:rPr>
            </w:pPr>
            <w:r>
              <w:rPr>
                <w:rFonts w:hint="eastAsia" w:eastAsia="华文仿宋"/>
                <w:sz w:val="18"/>
                <w:szCs w:val="22"/>
              </w:rPr>
              <w:t>华东理工大学化学与分子工程学院</w:t>
            </w:r>
          </w:p>
        </w:tc>
        <w:tc>
          <w:tcPr>
            <w:tcW w:w="2410" w:type="dxa"/>
            <w:vAlign w:val="center"/>
          </w:tcPr>
          <w:p w14:paraId="6D20CF64">
            <w:pPr>
              <w:spacing w:line="580" w:lineRule="exact"/>
              <w:rPr>
                <w:rFonts w:hint="eastAsia" w:ascii="华文仿宋" w:hAnsi="华文仿宋" w:eastAsia="华文仿宋"/>
                <w:spacing w:val="-20"/>
                <w:szCs w:val="28"/>
              </w:rPr>
            </w:pPr>
            <w:r>
              <w:rPr>
                <w:rFonts w:hint="eastAsia" w:eastAsia="华文仿宋"/>
                <w:szCs w:val="28"/>
              </w:rPr>
              <w:t>材料化学</w:t>
            </w:r>
          </w:p>
        </w:tc>
        <w:tc>
          <w:tcPr>
            <w:tcW w:w="1701" w:type="dxa"/>
            <w:vAlign w:val="center"/>
          </w:tcPr>
          <w:p w14:paraId="1EC1227F">
            <w:pPr>
              <w:spacing w:line="580" w:lineRule="exact"/>
              <w:rPr>
                <w:rFonts w:hint="eastAsia" w:ascii="华文仿宋" w:hAnsi="华文仿宋" w:eastAsia="华文仿宋"/>
                <w:szCs w:val="28"/>
              </w:rPr>
            </w:pPr>
            <w:r>
              <w:rPr>
                <w:rFonts w:hint="eastAsia" w:eastAsia="华文仿宋"/>
                <w:szCs w:val="28"/>
              </w:rPr>
              <w:t>工学学士</w:t>
            </w:r>
          </w:p>
        </w:tc>
      </w:tr>
      <w:tr w14:paraId="5542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07" w:type="dxa"/>
            <w:vAlign w:val="center"/>
          </w:tcPr>
          <w:p w14:paraId="46392D8D">
            <w:pPr>
              <w:spacing w:line="580" w:lineRule="exact"/>
              <w:rPr>
                <w:rFonts w:hint="eastAsia" w:ascii="华文仿宋" w:hAnsi="华文仿宋" w:eastAsia="华文仿宋"/>
                <w:spacing w:val="-20"/>
                <w:szCs w:val="28"/>
              </w:rPr>
            </w:pPr>
            <w:r>
              <w:rPr>
                <w:rFonts w:eastAsia="华文仿宋"/>
                <w:szCs w:val="28"/>
              </w:rPr>
              <w:t>20</w:t>
            </w:r>
            <w:r>
              <w:rPr>
                <w:rFonts w:hint="eastAsia" w:eastAsia="华文仿宋"/>
                <w:szCs w:val="28"/>
              </w:rPr>
              <w:t>23</w:t>
            </w:r>
            <w:r>
              <w:rPr>
                <w:rFonts w:eastAsia="华文仿宋"/>
                <w:szCs w:val="28"/>
              </w:rPr>
              <w:t>.09-</w:t>
            </w:r>
            <w:r>
              <w:rPr>
                <w:rFonts w:hint="eastAsia" w:eastAsia="华文仿宋"/>
                <w:szCs w:val="28"/>
              </w:rPr>
              <w:t>至今</w:t>
            </w:r>
          </w:p>
        </w:tc>
        <w:tc>
          <w:tcPr>
            <w:tcW w:w="3121" w:type="dxa"/>
            <w:vAlign w:val="center"/>
          </w:tcPr>
          <w:p w14:paraId="1A954FDE">
            <w:pPr>
              <w:spacing w:line="580" w:lineRule="exact"/>
              <w:rPr>
                <w:rFonts w:hint="eastAsia" w:ascii="华文仿宋" w:hAnsi="华文仿宋" w:eastAsia="华文仿宋"/>
                <w:szCs w:val="28"/>
              </w:rPr>
            </w:pPr>
            <w:r>
              <w:rPr>
                <w:rFonts w:hint="eastAsia" w:eastAsia="华文仿宋"/>
                <w:sz w:val="18"/>
                <w:szCs w:val="22"/>
              </w:rPr>
              <w:t>华东理工大学化学与分子工程学院</w:t>
            </w:r>
          </w:p>
        </w:tc>
        <w:tc>
          <w:tcPr>
            <w:tcW w:w="2410" w:type="dxa"/>
            <w:vAlign w:val="center"/>
          </w:tcPr>
          <w:p w14:paraId="6D25C2B9">
            <w:pPr>
              <w:spacing w:line="580" w:lineRule="exact"/>
              <w:rPr>
                <w:rFonts w:hint="eastAsia" w:ascii="华文仿宋" w:hAnsi="华文仿宋" w:eastAsia="华文仿宋"/>
                <w:spacing w:val="-20"/>
                <w:szCs w:val="28"/>
              </w:rPr>
            </w:pPr>
            <w:r>
              <w:rPr>
                <w:rFonts w:hint="eastAsia" w:eastAsia="华文仿宋"/>
                <w:szCs w:val="28"/>
              </w:rPr>
              <w:t>应用化学</w:t>
            </w:r>
          </w:p>
        </w:tc>
        <w:tc>
          <w:tcPr>
            <w:tcW w:w="1701" w:type="dxa"/>
            <w:vAlign w:val="center"/>
          </w:tcPr>
          <w:p w14:paraId="5CAC338F">
            <w:pPr>
              <w:spacing w:line="580" w:lineRule="exact"/>
              <w:rPr>
                <w:rFonts w:hint="eastAsia" w:ascii="华文仿宋" w:hAnsi="华文仿宋" w:eastAsia="华文仿宋"/>
                <w:szCs w:val="28"/>
              </w:rPr>
            </w:pPr>
            <w:r>
              <w:rPr>
                <w:rFonts w:hint="eastAsia" w:eastAsia="华文仿宋"/>
                <w:szCs w:val="28"/>
              </w:rPr>
              <w:t>工学博士在读</w:t>
            </w:r>
          </w:p>
        </w:tc>
      </w:tr>
      <w:tr w14:paraId="30CF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807" w:type="dxa"/>
            <w:vAlign w:val="center"/>
          </w:tcPr>
          <w:p w14:paraId="7FE422F7">
            <w:pPr>
              <w:spacing w:line="580" w:lineRule="exact"/>
              <w:rPr>
                <w:rFonts w:hint="eastAsia" w:ascii="华文仿宋" w:hAnsi="华文仿宋" w:eastAsia="华文仿宋"/>
                <w:spacing w:val="-20"/>
                <w:szCs w:val="28"/>
              </w:rPr>
            </w:pPr>
          </w:p>
        </w:tc>
        <w:tc>
          <w:tcPr>
            <w:tcW w:w="3121" w:type="dxa"/>
            <w:vAlign w:val="center"/>
          </w:tcPr>
          <w:p w14:paraId="6E1E4EF2">
            <w:pPr>
              <w:spacing w:line="580" w:lineRule="exact"/>
              <w:rPr>
                <w:rFonts w:hint="eastAsia" w:ascii="华文仿宋" w:hAnsi="华文仿宋" w:eastAsia="华文仿宋"/>
                <w:szCs w:val="28"/>
              </w:rPr>
            </w:pPr>
          </w:p>
        </w:tc>
        <w:tc>
          <w:tcPr>
            <w:tcW w:w="2410" w:type="dxa"/>
            <w:vAlign w:val="center"/>
          </w:tcPr>
          <w:p w14:paraId="1BC78570">
            <w:pPr>
              <w:spacing w:line="580" w:lineRule="exact"/>
              <w:rPr>
                <w:rFonts w:hint="eastAsia" w:ascii="华文仿宋" w:hAnsi="华文仿宋" w:eastAsia="华文仿宋"/>
                <w:spacing w:val="-20"/>
                <w:szCs w:val="28"/>
              </w:rPr>
            </w:pPr>
          </w:p>
        </w:tc>
        <w:tc>
          <w:tcPr>
            <w:tcW w:w="1701" w:type="dxa"/>
            <w:vAlign w:val="center"/>
          </w:tcPr>
          <w:p w14:paraId="5056E657">
            <w:pPr>
              <w:spacing w:line="580" w:lineRule="exact"/>
              <w:rPr>
                <w:rFonts w:hint="eastAsia" w:ascii="华文仿宋" w:hAnsi="华文仿宋" w:eastAsia="华文仿宋"/>
                <w:szCs w:val="28"/>
              </w:rPr>
            </w:pPr>
          </w:p>
        </w:tc>
      </w:tr>
      <w:tr w14:paraId="250D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807" w:type="dxa"/>
            <w:vAlign w:val="center"/>
          </w:tcPr>
          <w:p w14:paraId="2034A01E">
            <w:pPr>
              <w:spacing w:line="580" w:lineRule="exact"/>
              <w:rPr>
                <w:rFonts w:hint="eastAsia" w:ascii="华文仿宋" w:hAnsi="华文仿宋" w:eastAsia="华文仿宋"/>
                <w:spacing w:val="-20"/>
                <w:szCs w:val="28"/>
              </w:rPr>
            </w:pPr>
          </w:p>
        </w:tc>
        <w:tc>
          <w:tcPr>
            <w:tcW w:w="3121" w:type="dxa"/>
            <w:vAlign w:val="center"/>
          </w:tcPr>
          <w:p w14:paraId="1DEF518D">
            <w:pPr>
              <w:spacing w:line="580" w:lineRule="exact"/>
              <w:rPr>
                <w:rFonts w:hint="eastAsia" w:ascii="华文仿宋" w:hAnsi="华文仿宋" w:eastAsia="华文仿宋"/>
                <w:szCs w:val="28"/>
              </w:rPr>
            </w:pPr>
          </w:p>
        </w:tc>
        <w:tc>
          <w:tcPr>
            <w:tcW w:w="2410" w:type="dxa"/>
            <w:vAlign w:val="center"/>
          </w:tcPr>
          <w:p w14:paraId="01185FF9">
            <w:pPr>
              <w:spacing w:line="580" w:lineRule="exact"/>
              <w:rPr>
                <w:rFonts w:hint="eastAsia" w:ascii="华文仿宋" w:hAnsi="华文仿宋" w:eastAsia="华文仿宋"/>
                <w:spacing w:val="-20"/>
                <w:szCs w:val="28"/>
              </w:rPr>
            </w:pPr>
          </w:p>
        </w:tc>
        <w:tc>
          <w:tcPr>
            <w:tcW w:w="1701" w:type="dxa"/>
            <w:vAlign w:val="center"/>
          </w:tcPr>
          <w:p w14:paraId="1F268D74">
            <w:pPr>
              <w:spacing w:line="580" w:lineRule="exact"/>
              <w:rPr>
                <w:rFonts w:hint="eastAsia" w:ascii="华文仿宋" w:hAnsi="华文仿宋" w:eastAsia="华文仿宋"/>
                <w:szCs w:val="28"/>
              </w:rPr>
            </w:pPr>
          </w:p>
        </w:tc>
      </w:tr>
      <w:tr w14:paraId="5FE1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07" w:type="dxa"/>
            <w:vAlign w:val="center"/>
          </w:tcPr>
          <w:p w14:paraId="0DF1F985">
            <w:pPr>
              <w:spacing w:line="580" w:lineRule="exact"/>
              <w:rPr>
                <w:rFonts w:hint="eastAsia" w:ascii="华文仿宋" w:hAnsi="华文仿宋" w:eastAsia="华文仿宋"/>
                <w:spacing w:val="-20"/>
                <w:szCs w:val="28"/>
              </w:rPr>
            </w:pPr>
          </w:p>
        </w:tc>
        <w:tc>
          <w:tcPr>
            <w:tcW w:w="3121" w:type="dxa"/>
            <w:vAlign w:val="center"/>
          </w:tcPr>
          <w:p w14:paraId="16FE140F">
            <w:pPr>
              <w:spacing w:line="580" w:lineRule="exact"/>
              <w:rPr>
                <w:rFonts w:hint="eastAsia" w:ascii="华文仿宋" w:hAnsi="华文仿宋" w:eastAsia="华文仿宋"/>
                <w:szCs w:val="28"/>
              </w:rPr>
            </w:pPr>
          </w:p>
        </w:tc>
        <w:tc>
          <w:tcPr>
            <w:tcW w:w="2410" w:type="dxa"/>
            <w:vAlign w:val="center"/>
          </w:tcPr>
          <w:p w14:paraId="2C545024">
            <w:pPr>
              <w:spacing w:line="580" w:lineRule="exact"/>
              <w:rPr>
                <w:rFonts w:hint="eastAsia" w:ascii="华文仿宋" w:hAnsi="华文仿宋" w:eastAsia="华文仿宋"/>
                <w:spacing w:val="-20"/>
                <w:szCs w:val="28"/>
              </w:rPr>
            </w:pPr>
          </w:p>
        </w:tc>
        <w:tc>
          <w:tcPr>
            <w:tcW w:w="1701" w:type="dxa"/>
            <w:vAlign w:val="center"/>
          </w:tcPr>
          <w:p w14:paraId="39933841">
            <w:pPr>
              <w:spacing w:line="580" w:lineRule="exact"/>
              <w:rPr>
                <w:rFonts w:hint="eastAsia" w:ascii="华文仿宋" w:hAnsi="华文仿宋" w:eastAsia="华文仿宋"/>
                <w:szCs w:val="28"/>
              </w:rPr>
            </w:pPr>
          </w:p>
        </w:tc>
      </w:tr>
    </w:tbl>
    <w:p w14:paraId="75E1E26B">
      <w:pPr>
        <w:spacing w:line="580" w:lineRule="exact"/>
        <w:rPr>
          <w:rFonts w:ascii="黑体" w:eastAsia="黑体"/>
          <w:sz w:val="30"/>
          <w:szCs w:val="30"/>
        </w:rPr>
      </w:pPr>
      <w:r>
        <w:rPr>
          <w:rFonts w:hint="eastAsia" w:ascii="黑体" w:eastAsia="黑体"/>
          <w:sz w:val="30"/>
          <w:szCs w:val="30"/>
        </w:rPr>
        <w:t>三、已取得的代表性成果（不超过5项）</w:t>
      </w:r>
    </w:p>
    <w:tbl>
      <w:tblPr>
        <w:tblStyle w:val="9"/>
        <w:tblW w:w="9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061"/>
        <w:gridCol w:w="2268"/>
        <w:gridCol w:w="2835"/>
        <w:gridCol w:w="2232"/>
      </w:tblGrid>
      <w:tr w14:paraId="5595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35" w:type="dxa"/>
            <w:vAlign w:val="center"/>
          </w:tcPr>
          <w:p w14:paraId="75B828EA">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序号</w:t>
            </w:r>
          </w:p>
        </w:tc>
        <w:tc>
          <w:tcPr>
            <w:tcW w:w="1061" w:type="dxa"/>
            <w:vAlign w:val="center"/>
          </w:tcPr>
          <w:p w14:paraId="35069790">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成果类型</w:t>
            </w:r>
          </w:p>
        </w:tc>
        <w:tc>
          <w:tcPr>
            <w:tcW w:w="2268" w:type="dxa"/>
            <w:vAlign w:val="center"/>
          </w:tcPr>
          <w:p w14:paraId="58F14135">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代表性成果名称</w:t>
            </w:r>
          </w:p>
        </w:tc>
        <w:tc>
          <w:tcPr>
            <w:tcW w:w="2835" w:type="dxa"/>
            <w:vAlign w:val="center"/>
          </w:tcPr>
          <w:p w14:paraId="3A5F7C8D">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成果详情</w:t>
            </w:r>
          </w:p>
        </w:tc>
        <w:tc>
          <w:tcPr>
            <w:tcW w:w="2232" w:type="dxa"/>
            <w:vAlign w:val="center"/>
          </w:tcPr>
          <w:p w14:paraId="7C39EF15">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本人贡献</w:t>
            </w:r>
          </w:p>
        </w:tc>
      </w:tr>
      <w:tr w14:paraId="4EAD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Align w:val="center"/>
          </w:tcPr>
          <w:p w14:paraId="73868B92">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1</w:t>
            </w:r>
          </w:p>
        </w:tc>
        <w:tc>
          <w:tcPr>
            <w:tcW w:w="1061" w:type="dxa"/>
          </w:tcPr>
          <w:p w14:paraId="0BA55DC6">
            <w:pPr>
              <w:rPr>
                <w:rFonts w:eastAsia="黑体"/>
                <w:color w:val="0F1115"/>
                <w:szCs w:val="21"/>
                <w:shd w:val="clear" w:color="auto" w:fill="FFFFFF"/>
              </w:rPr>
            </w:pPr>
            <w:r>
              <w:rPr>
                <w:rFonts w:eastAsia="黑体"/>
                <w:color w:val="0F1115"/>
                <w:szCs w:val="21"/>
                <w:shd w:val="clear" w:color="auto" w:fill="FFFFFF"/>
              </w:rPr>
              <w:t>学术论文</w:t>
            </w:r>
          </w:p>
        </w:tc>
        <w:tc>
          <w:tcPr>
            <w:tcW w:w="2268" w:type="dxa"/>
          </w:tcPr>
          <w:p w14:paraId="620B209C">
            <w:pPr>
              <w:rPr>
                <w:rFonts w:eastAsia="黑体"/>
                <w:color w:val="0F1115"/>
                <w:szCs w:val="21"/>
                <w:shd w:val="clear" w:color="auto" w:fill="FFFFFF"/>
              </w:rPr>
            </w:pPr>
            <w:r>
              <w:rPr>
                <w:rFonts w:eastAsia="黑体"/>
                <w:color w:val="0F1115"/>
                <w:szCs w:val="21"/>
                <w:shd w:val="clear" w:color="auto" w:fill="FFFFFF"/>
              </w:rPr>
              <w:t>Harnessing Host-Guest Conformational Matching for Efficient Near-Infrared Phosphorescence.</w:t>
            </w:r>
          </w:p>
        </w:tc>
        <w:tc>
          <w:tcPr>
            <w:tcW w:w="2835" w:type="dxa"/>
          </w:tcPr>
          <w:p w14:paraId="5FEEFCE7">
            <w:pPr>
              <w:rPr>
                <w:rFonts w:eastAsia="黑体"/>
                <w:color w:val="0F1115"/>
                <w:szCs w:val="21"/>
                <w:shd w:val="clear" w:color="auto" w:fill="FFFFFF"/>
              </w:rPr>
            </w:pPr>
            <w:r>
              <w:rPr>
                <w:rFonts w:eastAsia="黑体"/>
                <w:b/>
                <w:bCs/>
                <w:color w:val="0F1115"/>
                <w:szCs w:val="21"/>
                <w:shd w:val="clear" w:color="auto" w:fill="FFFFFF"/>
              </w:rPr>
              <w:t>Zhiqin Wu</w:t>
            </w:r>
            <w:r>
              <w:rPr>
                <w:rFonts w:eastAsia="黑体"/>
                <w:color w:val="0F1115"/>
                <w:szCs w:val="21"/>
                <w:shd w:val="clear" w:color="auto" w:fill="FFFFFF"/>
              </w:rPr>
              <w:t xml:space="preserve">, Lei Zhou, Tao Li, Zhenyi He, Sheng Hua, Jinming Song, Jiayu Wang, Zizhao Huang*, He Tian and Xiang Ma*. Harnessing Host-Guest Conformational Matching for Efficient Near-Infrared Phosphorescence. </w:t>
            </w:r>
            <w:r>
              <w:rPr>
                <w:rFonts w:eastAsia="黑体"/>
                <w:b/>
                <w:bCs/>
                <w:i/>
                <w:iCs/>
                <w:color w:val="0F1115"/>
                <w:szCs w:val="21"/>
                <w:shd w:val="clear" w:color="auto" w:fill="FFFFFF"/>
              </w:rPr>
              <w:t>J. Am. Chem. Soc.</w:t>
            </w:r>
            <w:r>
              <w:rPr>
                <w:rFonts w:eastAsia="黑体"/>
                <w:color w:val="0F1115"/>
                <w:szCs w:val="21"/>
                <w:shd w:val="clear" w:color="auto" w:fill="FFFFFF"/>
              </w:rPr>
              <w:t>, 2026, 148 (33), 36210-36219.</w:t>
            </w:r>
            <w:r>
              <w:rPr>
                <w:rFonts w:hint="eastAsia" w:eastAsia="黑体"/>
                <w:color w:val="0F1115"/>
                <w:szCs w:val="21"/>
                <w:shd w:val="clear" w:color="auto" w:fill="FFFFFF"/>
              </w:rPr>
              <w:t xml:space="preserve"> (IF = 16.6)</w:t>
            </w:r>
          </w:p>
        </w:tc>
        <w:tc>
          <w:tcPr>
            <w:tcW w:w="2232" w:type="dxa"/>
          </w:tcPr>
          <w:p w14:paraId="6E6909E6">
            <w:pPr>
              <w:rPr>
                <w:rFonts w:eastAsia="黑体"/>
                <w:color w:val="0F1115"/>
                <w:szCs w:val="21"/>
                <w:shd w:val="clear" w:color="auto" w:fill="FFFFFF"/>
              </w:rPr>
            </w:pPr>
            <w:r>
              <w:rPr>
                <w:rFonts w:eastAsia="黑体"/>
                <w:color w:val="0F1115"/>
                <w:szCs w:val="21"/>
                <w:shd w:val="clear" w:color="auto" w:fill="FFFFFF"/>
              </w:rPr>
              <w:t>本文的第一作者，主导了实验方案设计、实施，数据处理及论文撰写</w:t>
            </w:r>
          </w:p>
        </w:tc>
      </w:tr>
      <w:tr w14:paraId="5554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Align w:val="center"/>
          </w:tcPr>
          <w:p w14:paraId="785AA53A">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2</w:t>
            </w:r>
          </w:p>
        </w:tc>
        <w:tc>
          <w:tcPr>
            <w:tcW w:w="1061" w:type="dxa"/>
          </w:tcPr>
          <w:p w14:paraId="48818F04">
            <w:pPr>
              <w:rPr>
                <w:rFonts w:eastAsia="黑体"/>
                <w:color w:val="0F1115"/>
                <w:szCs w:val="21"/>
                <w:shd w:val="clear" w:color="auto" w:fill="FFFFFF"/>
              </w:rPr>
            </w:pPr>
            <w:r>
              <w:rPr>
                <w:rFonts w:eastAsia="黑体"/>
                <w:color w:val="0F1115"/>
                <w:szCs w:val="21"/>
                <w:shd w:val="clear" w:color="auto" w:fill="FFFFFF"/>
              </w:rPr>
              <w:t>学术论文</w:t>
            </w:r>
          </w:p>
        </w:tc>
        <w:tc>
          <w:tcPr>
            <w:tcW w:w="2268" w:type="dxa"/>
          </w:tcPr>
          <w:p w14:paraId="2D586A7D">
            <w:pPr>
              <w:rPr>
                <w:rFonts w:eastAsia="黑体"/>
                <w:color w:val="0F1115"/>
                <w:szCs w:val="21"/>
                <w:shd w:val="clear" w:color="auto" w:fill="FFFFFF"/>
              </w:rPr>
            </w:pPr>
            <w:r>
              <w:rPr>
                <w:rFonts w:eastAsia="黑体"/>
                <w:color w:val="0F1115"/>
                <w:szCs w:val="21"/>
                <w:shd w:val="clear" w:color="auto" w:fill="FFFFFF"/>
              </w:rPr>
              <w:t>Efficient manipulation of triplet excitons for long afterglow in flexible crystal.</w:t>
            </w:r>
          </w:p>
        </w:tc>
        <w:tc>
          <w:tcPr>
            <w:tcW w:w="2835" w:type="dxa"/>
          </w:tcPr>
          <w:p w14:paraId="33FA15AD">
            <w:pPr>
              <w:rPr>
                <w:rFonts w:eastAsia="黑体"/>
                <w:color w:val="0F1115"/>
                <w:szCs w:val="21"/>
                <w:shd w:val="clear" w:color="auto" w:fill="FFFFFF"/>
              </w:rPr>
            </w:pPr>
            <w:r>
              <w:rPr>
                <w:rFonts w:eastAsia="黑体"/>
                <w:b/>
                <w:bCs/>
                <w:color w:val="0F1115"/>
                <w:szCs w:val="21"/>
                <w:shd w:val="clear" w:color="auto" w:fill="FFFFFF"/>
              </w:rPr>
              <w:t>Zhiqin Wu</w:t>
            </w:r>
            <w:r>
              <w:rPr>
                <w:rFonts w:eastAsia="黑体"/>
                <w:color w:val="0F1115"/>
                <w:szCs w:val="21"/>
                <w:shd w:val="clear" w:color="auto" w:fill="FFFFFF"/>
              </w:rPr>
              <w:t xml:space="preserve">, Jian Liu*, Zhenyi He, Jingyu Cao, Baolei Tang, Lei Zhou, Yang Li, Hongyu Zhang* &amp; Xiang Ma*. Efficient manipulation of triplet excitons for long afterglow in flexible crystal. </w:t>
            </w:r>
            <w:r>
              <w:rPr>
                <w:rFonts w:eastAsia="黑体"/>
                <w:b/>
                <w:bCs/>
                <w:i/>
                <w:iCs/>
                <w:color w:val="0F1115"/>
                <w:szCs w:val="21"/>
                <w:shd w:val="clear" w:color="auto" w:fill="FFFFFF"/>
              </w:rPr>
              <w:t>Sci. China Chem.</w:t>
            </w:r>
            <w:r>
              <w:rPr>
                <w:rFonts w:eastAsia="黑体"/>
                <w:color w:val="0F1115"/>
                <w:szCs w:val="21"/>
                <w:shd w:val="clear" w:color="auto" w:fill="FFFFFF"/>
              </w:rPr>
              <w:t>, 2026, 69(8), 4433-4441.</w:t>
            </w:r>
            <w:r>
              <w:rPr>
                <w:rFonts w:hint="eastAsia" w:eastAsia="黑体"/>
                <w:color w:val="0F1115"/>
                <w:szCs w:val="21"/>
                <w:shd w:val="clear" w:color="auto" w:fill="FFFFFF"/>
              </w:rPr>
              <w:t xml:space="preserve"> (IF = 9.8)</w:t>
            </w:r>
          </w:p>
        </w:tc>
        <w:tc>
          <w:tcPr>
            <w:tcW w:w="2232" w:type="dxa"/>
          </w:tcPr>
          <w:p w14:paraId="1C1E66A4">
            <w:pPr>
              <w:rPr>
                <w:rFonts w:eastAsia="黑体"/>
                <w:color w:val="0F1115"/>
                <w:szCs w:val="21"/>
                <w:shd w:val="clear" w:color="auto" w:fill="FFFFFF"/>
              </w:rPr>
            </w:pPr>
            <w:r>
              <w:rPr>
                <w:rFonts w:eastAsia="黑体"/>
                <w:color w:val="0F1115"/>
                <w:szCs w:val="21"/>
                <w:shd w:val="clear" w:color="auto" w:fill="FFFFFF"/>
              </w:rPr>
              <w:t>本文的第一作者，主导了实验方案设计、实施，数据处理及论文撰写</w:t>
            </w:r>
          </w:p>
        </w:tc>
      </w:tr>
      <w:tr w14:paraId="7792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Align w:val="center"/>
          </w:tcPr>
          <w:p w14:paraId="20B71B98">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3</w:t>
            </w:r>
          </w:p>
        </w:tc>
        <w:tc>
          <w:tcPr>
            <w:tcW w:w="1061" w:type="dxa"/>
          </w:tcPr>
          <w:p w14:paraId="2BAA5F33">
            <w:pPr>
              <w:rPr>
                <w:rFonts w:eastAsia="黑体"/>
                <w:color w:val="0F1115"/>
                <w:szCs w:val="21"/>
                <w:shd w:val="clear" w:color="auto" w:fill="FFFFFF"/>
              </w:rPr>
            </w:pPr>
            <w:r>
              <w:rPr>
                <w:rFonts w:eastAsia="黑体"/>
                <w:color w:val="0F1115"/>
                <w:szCs w:val="21"/>
                <w:shd w:val="clear" w:color="auto" w:fill="FFFFFF"/>
              </w:rPr>
              <w:t>学术论文</w:t>
            </w:r>
          </w:p>
        </w:tc>
        <w:tc>
          <w:tcPr>
            <w:tcW w:w="2268" w:type="dxa"/>
          </w:tcPr>
          <w:p w14:paraId="4212FE38">
            <w:pPr>
              <w:rPr>
                <w:rFonts w:eastAsia="黑体"/>
                <w:color w:val="0F1115"/>
                <w:szCs w:val="21"/>
                <w:shd w:val="clear" w:color="auto" w:fill="FFFFFF"/>
              </w:rPr>
            </w:pPr>
            <w:r>
              <w:rPr>
                <w:rFonts w:eastAsia="黑体"/>
                <w:color w:val="0F1115"/>
                <w:szCs w:val="21"/>
                <w:shd w:val="clear" w:color="auto" w:fill="FFFFFF"/>
              </w:rPr>
              <w:t>Recent advances on pure organic host-guest room temperature phosphorescence systems towards bioimaging.</w:t>
            </w:r>
          </w:p>
        </w:tc>
        <w:tc>
          <w:tcPr>
            <w:tcW w:w="2835" w:type="dxa"/>
          </w:tcPr>
          <w:p w14:paraId="6DAF8A40">
            <w:pPr>
              <w:rPr>
                <w:rFonts w:eastAsia="黑体"/>
                <w:color w:val="0F1115"/>
                <w:szCs w:val="21"/>
                <w:shd w:val="clear" w:color="auto" w:fill="FFFFFF"/>
              </w:rPr>
            </w:pPr>
            <w:r>
              <w:rPr>
                <w:rFonts w:eastAsia="黑体"/>
                <w:b/>
                <w:bCs/>
                <w:color w:val="0F1115"/>
                <w:szCs w:val="21"/>
                <w:shd w:val="clear" w:color="auto" w:fill="FFFFFF"/>
              </w:rPr>
              <w:t>Zhiqin Wu</w:t>
            </w:r>
            <w:r>
              <w:rPr>
                <w:rFonts w:eastAsia="黑体"/>
                <w:color w:val="0F1115"/>
                <w:szCs w:val="21"/>
                <w:shd w:val="clear" w:color="auto" w:fill="FFFFFF"/>
              </w:rPr>
              <w:t xml:space="preserve">, Yang Li, and Xiang Ma*. Recent advances on pure organic host-guest room temperature phosphorescence systems towards bioimaging. </w:t>
            </w:r>
            <w:r>
              <w:rPr>
                <w:rFonts w:eastAsia="黑体"/>
                <w:b/>
                <w:bCs/>
                <w:i/>
                <w:iCs/>
                <w:color w:val="0F1115"/>
                <w:szCs w:val="21"/>
                <w:shd w:val="clear" w:color="auto" w:fill="FFFFFF"/>
              </w:rPr>
              <w:t>Trans. Tianjin Univ.</w:t>
            </w:r>
            <w:r>
              <w:rPr>
                <w:rFonts w:eastAsia="黑体"/>
                <w:color w:val="0F1115"/>
                <w:szCs w:val="21"/>
                <w:shd w:val="clear" w:color="auto" w:fill="FFFFFF"/>
              </w:rPr>
              <w:t>, 2023, 29, 432-443.</w:t>
            </w:r>
            <w:r>
              <w:rPr>
                <w:rFonts w:hint="eastAsia" w:eastAsia="黑体"/>
                <w:color w:val="0F1115"/>
                <w:szCs w:val="21"/>
                <w:shd w:val="clear" w:color="auto" w:fill="FFFFFF"/>
              </w:rPr>
              <w:t xml:space="preserve"> (IF = 7.8)</w:t>
            </w:r>
          </w:p>
        </w:tc>
        <w:tc>
          <w:tcPr>
            <w:tcW w:w="2232" w:type="dxa"/>
          </w:tcPr>
          <w:p w14:paraId="0257A646">
            <w:pPr>
              <w:rPr>
                <w:rFonts w:eastAsia="黑体"/>
                <w:color w:val="0F1115"/>
                <w:szCs w:val="21"/>
                <w:shd w:val="clear" w:color="auto" w:fill="FFFFFF"/>
              </w:rPr>
            </w:pPr>
            <w:r>
              <w:rPr>
                <w:rFonts w:eastAsia="黑体"/>
                <w:color w:val="0F1115"/>
                <w:szCs w:val="21"/>
                <w:shd w:val="clear" w:color="auto" w:fill="FFFFFF"/>
              </w:rPr>
              <w:t>本文的第一作者，负责文章的概念构思、文献检索与分析、</w:t>
            </w:r>
            <w:r>
              <w:rPr>
                <w:rFonts w:hint="eastAsia" w:eastAsia="黑体"/>
                <w:color w:val="0F1115"/>
                <w:szCs w:val="21"/>
                <w:shd w:val="clear" w:color="auto" w:fill="FFFFFF"/>
              </w:rPr>
              <w:t>论文</w:t>
            </w:r>
            <w:r>
              <w:rPr>
                <w:rFonts w:eastAsia="黑体"/>
                <w:color w:val="0F1115"/>
                <w:szCs w:val="21"/>
                <w:shd w:val="clear" w:color="auto" w:fill="FFFFFF"/>
              </w:rPr>
              <w:t>撰写及多轮修订</w:t>
            </w:r>
          </w:p>
        </w:tc>
      </w:tr>
      <w:tr w14:paraId="5048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Align w:val="center"/>
          </w:tcPr>
          <w:p w14:paraId="4BC4C8D1">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4</w:t>
            </w:r>
          </w:p>
        </w:tc>
        <w:tc>
          <w:tcPr>
            <w:tcW w:w="1061" w:type="dxa"/>
          </w:tcPr>
          <w:p w14:paraId="5758C7ED">
            <w:pPr>
              <w:rPr>
                <w:rFonts w:eastAsia="黑体"/>
                <w:color w:val="0F1115"/>
                <w:szCs w:val="21"/>
                <w:shd w:val="clear" w:color="auto" w:fill="FFFFFF"/>
              </w:rPr>
            </w:pPr>
            <w:r>
              <w:rPr>
                <w:rFonts w:hint="eastAsia" w:eastAsia="黑体"/>
                <w:color w:val="0F1115"/>
                <w:szCs w:val="21"/>
                <w:shd w:val="clear" w:color="auto" w:fill="FFFFFF"/>
              </w:rPr>
              <w:t>发明</w:t>
            </w:r>
            <w:r>
              <w:rPr>
                <w:rFonts w:eastAsia="黑体"/>
                <w:color w:val="0F1115"/>
                <w:szCs w:val="21"/>
                <w:shd w:val="clear" w:color="auto" w:fill="FFFFFF"/>
              </w:rPr>
              <w:t>专利</w:t>
            </w:r>
          </w:p>
        </w:tc>
        <w:tc>
          <w:tcPr>
            <w:tcW w:w="2268" w:type="dxa"/>
          </w:tcPr>
          <w:p w14:paraId="27BC9A49">
            <w:pPr>
              <w:rPr>
                <w:rFonts w:hint="eastAsia" w:eastAsia="黑体"/>
                <w:color w:val="0F1115"/>
                <w:szCs w:val="21"/>
                <w:shd w:val="clear" w:color="auto" w:fill="FFFFFF"/>
              </w:rPr>
            </w:pPr>
            <w:r>
              <w:rPr>
                <w:rFonts w:hint="eastAsia" w:eastAsia="黑体"/>
                <w:color w:val="0F1115"/>
                <w:szCs w:val="21"/>
                <w:shd w:val="clear" w:color="auto" w:fill="FFFFFF"/>
              </w:rPr>
              <w:t>具有余辉的柔性晶体材料、显示材料及信息传导材料</w:t>
            </w:r>
          </w:p>
          <w:p w14:paraId="03FAAC50">
            <w:pPr>
              <w:rPr>
                <w:rFonts w:eastAsia="黑体"/>
                <w:color w:val="0F1115"/>
                <w:szCs w:val="21"/>
                <w:shd w:val="clear" w:color="auto" w:fill="FFFFFF"/>
              </w:rPr>
            </w:pPr>
          </w:p>
        </w:tc>
        <w:tc>
          <w:tcPr>
            <w:tcW w:w="2835" w:type="dxa"/>
          </w:tcPr>
          <w:p w14:paraId="42B12B0A">
            <w:pPr>
              <w:rPr>
                <w:rFonts w:hint="eastAsia" w:eastAsia="黑体"/>
                <w:color w:val="0F1115"/>
                <w:szCs w:val="21"/>
                <w:shd w:val="clear" w:color="auto" w:fill="FFFFFF"/>
              </w:rPr>
            </w:pPr>
            <w:r>
              <w:rPr>
                <w:rFonts w:hint="eastAsia" w:eastAsia="黑体"/>
                <w:color w:val="0F1115"/>
                <w:szCs w:val="21"/>
                <w:shd w:val="clear" w:color="auto" w:fill="FFFFFF"/>
              </w:rPr>
              <w:t>申请号：202510411755.9</w:t>
            </w:r>
          </w:p>
        </w:tc>
        <w:tc>
          <w:tcPr>
            <w:tcW w:w="2232" w:type="dxa"/>
          </w:tcPr>
          <w:p w14:paraId="21CCFE65">
            <w:pPr>
              <w:rPr>
                <w:rFonts w:eastAsia="黑体"/>
                <w:color w:val="0F1115"/>
                <w:szCs w:val="21"/>
                <w:shd w:val="clear" w:color="auto" w:fill="FFFFFF"/>
              </w:rPr>
            </w:pPr>
            <w:r>
              <w:rPr>
                <w:rFonts w:eastAsia="黑体"/>
                <w:color w:val="0F1115"/>
                <w:szCs w:val="21"/>
                <w:shd w:val="clear" w:color="auto" w:fill="FFFFFF"/>
              </w:rPr>
              <w:t>负责实验设计、实验，数据处理及专利撰写</w:t>
            </w:r>
          </w:p>
        </w:tc>
      </w:tr>
      <w:tr w14:paraId="2B10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Align w:val="center"/>
          </w:tcPr>
          <w:p w14:paraId="7A36A63D">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5</w:t>
            </w:r>
          </w:p>
        </w:tc>
        <w:tc>
          <w:tcPr>
            <w:tcW w:w="1061" w:type="dxa"/>
          </w:tcPr>
          <w:p w14:paraId="1D945DFC">
            <w:pPr>
              <w:rPr>
                <w:rFonts w:eastAsia="黑体"/>
                <w:color w:val="0F1115"/>
                <w:szCs w:val="21"/>
                <w:shd w:val="clear" w:color="auto" w:fill="FFFFFF"/>
              </w:rPr>
            </w:pPr>
          </w:p>
        </w:tc>
        <w:tc>
          <w:tcPr>
            <w:tcW w:w="2268" w:type="dxa"/>
          </w:tcPr>
          <w:p w14:paraId="5FE64EB5">
            <w:pPr>
              <w:rPr>
                <w:rFonts w:eastAsia="黑体"/>
                <w:color w:val="0F1115"/>
                <w:szCs w:val="21"/>
                <w:shd w:val="clear" w:color="auto" w:fill="FFFFFF"/>
              </w:rPr>
            </w:pPr>
          </w:p>
        </w:tc>
        <w:tc>
          <w:tcPr>
            <w:tcW w:w="2835" w:type="dxa"/>
          </w:tcPr>
          <w:p w14:paraId="21665E81">
            <w:pPr>
              <w:rPr>
                <w:rFonts w:eastAsia="黑体"/>
                <w:color w:val="0F1115"/>
                <w:szCs w:val="21"/>
                <w:shd w:val="clear" w:color="auto" w:fill="FFFFFF"/>
              </w:rPr>
            </w:pPr>
          </w:p>
        </w:tc>
        <w:tc>
          <w:tcPr>
            <w:tcW w:w="2232" w:type="dxa"/>
          </w:tcPr>
          <w:p w14:paraId="6F445227">
            <w:pPr>
              <w:rPr>
                <w:rFonts w:eastAsia="黑体"/>
                <w:color w:val="0F1115"/>
                <w:szCs w:val="21"/>
                <w:shd w:val="clear" w:color="auto" w:fill="FFFFFF"/>
              </w:rPr>
            </w:pPr>
          </w:p>
        </w:tc>
      </w:tr>
    </w:tbl>
    <w:p w14:paraId="35F5E1EC">
      <w:pPr>
        <w:spacing w:line="580" w:lineRule="exact"/>
        <w:rPr>
          <w:rFonts w:ascii="黑体" w:eastAsia="黑体"/>
          <w:sz w:val="30"/>
          <w:szCs w:val="30"/>
        </w:rPr>
      </w:pPr>
      <w:r>
        <w:rPr>
          <w:rFonts w:hint="eastAsia" w:ascii="黑体" w:eastAsia="黑体"/>
          <w:sz w:val="30"/>
          <w:szCs w:val="30"/>
        </w:rPr>
        <w:t>四</w:t>
      </w:r>
      <w:r>
        <w:rPr>
          <w:rFonts w:ascii="黑体" w:eastAsia="黑体"/>
          <w:sz w:val="30"/>
          <w:szCs w:val="30"/>
        </w:rPr>
        <w:t>、</w:t>
      </w:r>
      <w:r>
        <w:rPr>
          <w:rFonts w:hint="eastAsia" w:ascii="黑体" w:eastAsia="黑体"/>
          <w:sz w:val="30"/>
          <w:szCs w:val="30"/>
        </w:rPr>
        <w:t>科研能力和发展潜力自述</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6455471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644" w:hRule="atLeast"/>
          <w:jc w:val="center"/>
        </w:trPr>
        <w:tc>
          <w:tcPr>
            <w:tcW w:w="9019" w:type="dxa"/>
            <w:tcBorders>
              <w:top w:val="single" w:color="auto" w:sz="4" w:space="0"/>
              <w:left w:val="single" w:color="auto" w:sz="4" w:space="0"/>
              <w:bottom w:val="single" w:color="auto" w:sz="4" w:space="0"/>
              <w:right w:val="single" w:color="auto" w:sz="4" w:space="0"/>
            </w:tcBorders>
          </w:tcPr>
          <w:p w14:paraId="27566D3A">
            <w:pPr>
              <w:widowControl/>
              <w:overflowPunct w:val="0"/>
              <w:autoSpaceDE w:val="0"/>
              <w:autoSpaceDN w:val="0"/>
              <w:adjustRightInd w:val="0"/>
              <w:spacing w:line="580" w:lineRule="exact"/>
              <w:ind w:firstLine="420" w:firstLineChars="200"/>
              <w:jc w:val="left"/>
              <w:textAlignment w:val="baseline"/>
              <w:rPr>
                <w:rFonts w:hint="eastAsia" w:eastAsia="华文仿宋"/>
              </w:rPr>
            </w:pPr>
            <w:r>
              <w:rPr>
                <w:rFonts w:hint="eastAsia" w:ascii="仿宋_GB2312" w:hAnsi="仿宋_GB2312" w:eastAsia="仿宋_GB2312" w:cs="仿宋_GB2312"/>
                <w:szCs w:val="21"/>
              </w:rPr>
              <w:t>请围绕科研工作意愿、科研创新能力及学术发展潜力，结合具体成果与规划进行自述，重点体现个人优势与本项目需求的契合度，限500字以内。</w:t>
            </w:r>
            <w:r>
              <w:rPr>
                <w:rFonts w:ascii="仿宋_GB2312" w:hAnsi="仿宋_GB2312" w:eastAsia="仿宋_GB2312" w:cs="仿宋_GB2312"/>
                <w:szCs w:val="21"/>
              </w:rPr>
              <w:br w:type="textWrapping"/>
            </w:r>
            <w:r>
              <w:rPr>
                <w:rFonts w:hint="eastAsia" w:eastAsia="仿宋_GB2312"/>
              </w:rPr>
              <w:t>在我直接攻博期间，我着重于研究有机光电材料，目前</w:t>
            </w:r>
            <w:r>
              <w:rPr>
                <w:rFonts w:eastAsia="仿宋_GB2312"/>
              </w:rPr>
              <w:t>已系统地掌握了本领域的研究方法与技能，并取得了具有一定创新性的研究成果</w:t>
            </w:r>
            <w:r>
              <w:rPr>
                <w:rFonts w:hint="eastAsia" w:eastAsia="仿宋_GB2312"/>
              </w:rPr>
              <w:t>。我已在化学与材料科学领域的国际知名期刊上以第一作者身份发表论文两篇，包括《</w:t>
            </w:r>
            <w:r>
              <w:rPr>
                <w:rFonts w:eastAsia="仿宋_GB2312"/>
              </w:rPr>
              <w:t>Journal of the American Chemical Society</w:t>
            </w:r>
            <w:r>
              <w:rPr>
                <w:rFonts w:hint="eastAsia" w:eastAsia="仿宋_GB2312"/>
              </w:rPr>
              <w:t>》（IF = 16.6）和 《</w:t>
            </w:r>
            <w:r>
              <w:rPr>
                <w:rFonts w:eastAsia="仿宋_GB2312"/>
              </w:rPr>
              <w:t>Science China Chemistry</w:t>
            </w:r>
            <w:r>
              <w:rPr>
                <w:rFonts w:hint="eastAsia" w:eastAsia="仿宋_GB2312"/>
              </w:rPr>
              <w:t>》（IF = 9.8）。这些工作涵盖了从分子设计、材料合成到性能表征与应用探索的完整研究链条。特别是在《JACS》 上发表的工作，</w:t>
            </w:r>
            <w:r>
              <w:rPr>
                <w:rFonts w:hint="eastAsia" w:eastAsia="华文仿宋"/>
              </w:rPr>
              <w:t>在生物医学精准诊疗需求日益增长的背景下，近红外磷光材料因其出色的组织穿透性、长寿命及高信噪比，被视为新一代体内成像与诊断技术的理想候选材料。我们</w:t>
            </w:r>
            <w:r>
              <w:rPr>
                <w:rFonts w:eastAsia="华文仿宋"/>
              </w:rPr>
              <w:t>提出一种基于芳香硫酮单元的“构象匹配”策略，可实现高效主体-客体近红外磷光材料的理性构建。这种高效率源于客体与主体之间的构象匹配，通过优化分子堆叠与构象，可实现激子的局域化。这项工作不仅为高效、结构简洁的近红外磷光材料提供了新的设计策略，还确立了构象工程作为调控主客体磷光性质的关键新维度。这充分证明了我具备从事前沿科学研究的视野、解决复杂问题的执行力以及撰写高水平学术论文的能力。</w:t>
            </w:r>
          </w:p>
          <w:p w14:paraId="2AF19D49">
            <w:pPr>
              <w:widowControl/>
              <w:overflowPunct w:val="0"/>
              <w:autoSpaceDE w:val="0"/>
              <w:autoSpaceDN w:val="0"/>
              <w:adjustRightInd w:val="0"/>
              <w:spacing w:line="580" w:lineRule="exact"/>
              <w:ind w:firstLine="420" w:firstLineChars="200"/>
              <w:jc w:val="left"/>
              <w:textAlignment w:val="baseline"/>
              <w:rPr>
                <w:rFonts w:hint="eastAsia" w:eastAsia="华文仿宋"/>
              </w:rPr>
            </w:pPr>
            <w:r>
              <w:rPr>
                <w:rFonts w:hint="eastAsia" w:eastAsia="华文仿宋"/>
              </w:rPr>
              <w:t>在专注科研的同时，我也积极参与国内外相关领域开展学术交流会议，例如中国化学会举办的“第十九届全国光化学学术会议”和“第35届学术年会”，以及2025年在北京举办的“第12届世界化学工程大会</w:t>
            </w:r>
            <w:r>
              <w:rPr>
                <w:rFonts w:eastAsia="华文仿宋"/>
              </w:rPr>
              <w:t>暨第21届亚太化工联盟大会</w:t>
            </w:r>
            <w:r>
              <w:rPr>
                <w:rFonts w:hint="eastAsia" w:eastAsia="华文仿宋"/>
              </w:rPr>
              <w:t>”国际会议。积极参与学术成果展示与交流。</w:t>
            </w:r>
          </w:p>
          <w:p w14:paraId="34E8DC39">
            <w:pPr>
              <w:widowControl/>
              <w:overflowPunct w:val="0"/>
              <w:autoSpaceDE w:val="0"/>
              <w:autoSpaceDN w:val="0"/>
              <w:adjustRightInd w:val="0"/>
              <w:spacing w:line="580" w:lineRule="exact"/>
              <w:ind w:firstLine="420" w:firstLineChars="200"/>
              <w:jc w:val="left"/>
              <w:textAlignment w:val="baseline"/>
              <w:rPr>
                <w:rFonts w:hint="eastAsia" w:eastAsia="华文仿宋"/>
              </w:rPr>
            </w:pPr>
            <w:r>
              <w:rPr>
                <w:rFonts w:hint="eastAsia" w:eastAsia="华文仿宋"/>
              </w:rPr>
              <w:t>同时，我也立志在未来继续从事科研工作，目标是成为一名在有机光电功能材料领域有所建树的科学家。我渴望通过持续探索，在基础科学层面做出原创性贡献，并推动相关技术的产业化应用。</w:t>
            </w:r>
          </w:p>
        </w:tc>
      </w:tr>
    </w:tbl>
    <w:p w14:paraId="3695ACD4">
      <w:pPr>
        <w:spacing w:line="580" w:lineRule="exact"/>
        <w:rPr>
          <w:rFonts w:ascii="黑体" w:eastAsia="黑体"/>
          <w:sz w:val="30"/>
          <w:szCs w:val="30"/>
        </w:rPr>
      </w:pPr>
      <w:r>
        <w:rPr>
          <w:rFonts w:hint="eastAsia" w:ascii="黑体" w:eastAsia="黑体"/>
          <w:sz w:val="30"/>
          <w:szCs w:val="30"/>
        </w:rPr>
        <w:t>五、个人承诺书</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7A9B71F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9019" w:type="dxa"/>
            <w:tcBorders>
              <w:top w:val="single" w:color="auto" w:sz="4" w:space="0"/>
              <w:left w:val="single" w:color="auto" w:sz="4" w:space="0"/>
              <w:bottom w:val="single" w:color="auto" w:sz="4" w:space="0"/>
              <w:right w:val="single" w:color="auto" w:sz="4" w:space="0"/>
            </w:tcBorders>
          </w:tcPr>
          <w:p w14:paraId="27140893">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1.本人对以上内容及全部附件材料进行了审核及确认，对其客观性、准确性、真实性负责，所提供的材料均不涉及国家秘密。</w:t>
            </w:r>
          </w:p>
          <w:p w14:paraId="4699B4C9">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2.本人恪守学术道德规范，不存在抄袭剽窃、侵占他人研究成果，或伪造、篡改实验研究数据、图表、结论、检测报告等科研失信行为。如有违反，自愿承担相应责任。</w:t>
            </w:r>
          </w:p>
          <w:p w14:paraId="11B96481">
            <w:pPr>
              <w:widowControl/>
              <w:overflowPunct w:val="0"/>
              <w:autoSpaceDE w:val="0"/>
              <w:autoSpaceDN w:val="0"/>
              <w:adjustRightInd w:val="0"/>
              <w:spacing w:line="580" w:lineRule="exact"/>
              <w:ind w:firstLine="420" w:firstLineChars="200"/>
              <w:textAlignment w:val="baseline"/>
              <w:rPr>
                <w:rFonts w:eastAsia="仿宋_GB2312"/>
              </w:rPr>
            </w:pPr>
            <w:r>
              <w:rPr>
                <w:rFonts w:hint="eastAsia" w:ascii="仿宋_GB2312" w:hAnsi="仿宋_GB2312" w:eastAsia="仿宋_GB2312" w:cs="仿宋_GB2312"/>
                <w:szCs w:val="21"/>
              </w:rPr>
              <w:t>3.本人如入选博士生专项计划，将严格遵守《中国科协青年科技人才培育工程博士生专项计划管理办法》等有关要求，认真履行义务，按要求完成规定培育内容。如未完成，将主动申请取消培育资格。</w:t>
            </w:r>
          </w:p>
          <w:p w14:paraId="10516868">
            <w:pPr>
              <w:spacing w:line="580" w:lineRule="exact"/>
              <w:rPr>
                <w:rFonts w:eastAsia="仿宋_GB2312"/>
              </w:rPr>
            </w:pPr>
          </w:p>
          <w:p w14:paraId="1E1F1275">
            <w:pPr>
              <w:spacing w:line="580" w:lineRule="exact"/>
              <w:rPr>
                <w:rFonts w:eastAsia="仿宋_GB2312"/>
              </w:rPr>
            </w:pPr>
            <w:r>
              <w:rPr>
                <w:rFonts w:hint="eastAsia" w:eastAsia="仿宋_GB2312"/>
              </w:rPr>
              <w:t xml:space="preserve">                                                       承诺人：吴志勤</w:t>
            </w:r>
          </w:p>
          <w:p w14:paraId="2913E095">
            <w:pPr>
              <w:spacing w:line="580" w:lineRule="exact"/>
              <w:ind w:firstLine="5670" w:firstLineChars="2700"/>
              <w:rPr>
                <w:rFonts w:eastAsia="仿宋_GB2312"/>
              </w:rPr>
            </w:pPr>
            <w:r>
              <w:rPr>
                <w:rFonts w:hint="eastAsia" w:eastAsia="仿宋_GB2312"/>
              </w:rPr>
              <w:t>2026年 8 月 27 日</w:t>
            </w:r>
          </w:p>
        </w:tc>
      </w:tr>
    </w:tbl>
    <w:p w14:paraId="386F2522">
      <w:pPr>
        <w:spacing w:line="580" w:lineRule="exact"/>
        <w:rPr>
          <w:rFonts w:ascii="黑体" w:eastAsia="黑体"/>
          <w:sz w:val="30"/>
          <w:szCs w:val="30"/>
        </w:rPr>
      </w:pPr>
      <w:r>
        <w:rPr>
          <w:rFonts w:hint="eastAsia" w:ascii="黑体" w:eastAsia="黑体"/>
          <w:sz w:val="30"/>
          <w:szCs w:val="30"/>
        </w:rPr>
        <w:t>六、导师意见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528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tcPr>
          <w:p w14:paraId="1AF0697D">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本人作为</w:t>
            </w:r>
            <w:r>
              <w:rPr>
                <w:rFonts w:hint="eastAsia" w:eastAsia="仿宋_GB2312"/>
              </w:rPr>
              <w:t>吴志勤</w:t>
            </w:r>
            <w:r>
              <w:rPr>
                <w:rFonts w:hint="eastAsia" w:ascii="仿宋_GB2312" w:hAnsi="仿宋_GB2312" w:eastAsia="仿宋_GB2312" w:cs="仿宋_GB2312"/>
                <w:szCs w:val="21"/>
              </w:rPr>
              <w:t>同学的导师，知悉其参与“中国科协青年科技人才培育工程博士生专项计划”，对以上内容及全部附件材料进行了审核及确认。</w:t>
            </w:r>
          </w:p>
          <w:p w14:paraId="140B959D">
            <w:pPr>
              <w:widowControl/>
              <w:overflowPunct w:val="0"/>
              <w:autoSpaceDE w:val="0"/>
              <w:autoSpaceDN w:val="0"/>
              <w:adjustRightInd w:val="0"/>
              <w:spacing w:line="580" w:lineRule="exact"/>
              <w:ind w:firstLine="420" w:firstLineChars="200"/>
              <w:textAlignment w:val="baseline"/>
              <w:rPr>
                <w:rFonts w:ascii="仿宋_GB2312" w:eastAsia="仿宋_GB2312"/>
                <w:szCs w:val="21"/>
              </w:rPr>
            </w:pPr>
            <w:r>
              <w:rPr>
                <w:rFonts w:hint="eastAsia" w:ascii="仿宋_GB2312" w:hAnsi="仿宋_GB2312" w:eastAsia="仿宋_GB2312" w:cs="仿宋_GB2312"/>
                <w:szCs w:val="21"/>
              </w:rPr>
              <w:t>如该同学入选博士生专项计划，本人将按照《中国科协青年科技人才培育工程博士生专项计划管理办法》等有关要求，支持该同学参与各项培育活动，共同做好培育工作。</w:t>
            </w:r>
          </w:p>
          <w:p w14:paraId="1B775A2A">
            <w:pPr>
              <w:widowControl/>
              <w:overflowPunct w:val="0"/>
              <w:autoSpaceDE w:val="0"/>
              <w:autoSpaceDN w:val="0"/>
              <w:adjustRightInd w:val="0"/>
              <w:spacing w:line="580" w:lineRule="exact"/>
              <w:ind w:firstLine="420" w:firstLineChars="200"/>
              <w:textAlignment w:val="baseline"/>
            </w:pPr>
          </w:p>
          <w:p w14:paraId="4CCAC497">
            <w:pPr>
              <w:widowControl/>
              <w:overflowPunct w:val="0"/>
              <w:autoSpaceDE w:val="0"/>
              <w:autoSpaceDN w:val="0"/>
              <w:adjustRightInd w:val="0"/>
              <w:spacing w:line="580" w:lineRule="exact"/>
              <w:ind w:firstLine="420" w:firstLineChars="200"/>
              <w:textAlignment w:val="baseline"/>
              <w:rPr>
                <w:rFonts w:eastAsia="仿宋_GB2312"/>
              </w:rPr>
            </w:pPr>
          </w:p>
          <w:p w14:paraId="19E4ABB3">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eastAsia="仿宋_GB2312"/>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Cs w:val="21"/>
              </w:rPr>
              <w:t xml:space="preserve">         导师（本人签字）：</w:t>
            </w:r>
            <w:r>
              <w:rPr>
                <w:rFonts w:ascii="仿宋_GB2312" w:hAnsi="仿宋_GB2312" w:eastAsia="仿宋_GB2312" w:cs="仿宋_GB2312"/>
                <w:szCs w:val="21"/>
              </w:rPr>
              <w:drawing>
                <wp:inline distT="0" distB="0" distL="0" distR="0">
                  <wp:extent cx="394970" cy="235585"/>
                  <wp:effectExtent l="0" t="0" r="5080" b="0"/>
                  <wp:docPr id="19353327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32727"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94970" cy="235585"/>
                          </a:xfrm>
                          <a:prstGeom prst="rect">
                            <a:avLst/>
                          </a:prstGeom>
                          <a:noFill/>
                          <a:ln>
                            <a:noFill/>
                          </a:ln>
                        </pic:spPr>
                      </pic:pic>
                    </a:graphicData>
                  </a:graphic>
                </wp:inline>
              </w:drawing>
            </w:r>
          </w:p>
          <w:p w14:paraId="749BB982">
            <w:pPr>
              <w:widowControl/>
              <w:overflowPunct w:val="0"/>
              <w:autoSpaceDE w:val="0"/>
              <w:autoSpaceDN w:val="0"/>
              <w:adjustRightInd w:val="0"/>
              <w:spacing w:line="580" w:lineRule="exact"/>
              <w:ind w:firstLine="5880" w:firstLineChars="2800"/>
              <w:textAlignment w:val="baseline"/>
              <w:rPr>
                <w:rFonts w:eastAsia="仿宋_GB2312"/>
              </w:rPr>
            </w:pPr>
            <w:r>
              <w:rPr>
                <w:rFonts w:hint="eastAsia" w:ascii="仿宋_GB2312" w:hAnsi="仿宋_GB2312" w:eastAsia="仿宋_GB2312" w:cs="仿宋_GB2312"/>
                <w:szCs w:val="21"/>
              </w:rPr>
              <w:t>2026年 8 月 27 日</w:t>
            </w:r>
          </w:p>
        </w:tc>
      </w:tr>
    </w:tbl>
    <w:p w14:paraId="50E92D0A">
      <w:pPr>
        <w:spacing w:before="120" w:beforeLines="50" w:after="120" w:afterLines="50" w:line="580" w:lineRule="exact"/>
        <w:rPr>
          <w:rFonts w:ascii="黑体" w:hAnsi="Calibri" w:eastAsia="黑体"/>
          <w:sz w:val="30"/>
          <w:szCs w:val="30"/>
        </w:rPr>
      </w:pPr>
    </w:p>
    <w:p w14:paraId="1C71C522">
      <w:pPr>
        <w:spacing w:line="580" w:lineRule="exact"/>
        <w:rPr>
          <w:rFonts w:ascii="黑体" w:eastAsia="黑体"/>
          <w:sz w:val="30"/>
          <w:szCs w:val="30"/>
        </w:rPr>
      </w:pPr>
      <w:r>
        <w:rPr>
          <w:rFonts w:hint="eastAsia" w:ascii="黑体" w:eastAsia="黑体"/>
          <w:sz w:val="30"/>
          <w:szCs w:val="30"/>
        </w:rPr>
        <w:t>七、推荐意见（由具有推荐资格的机构等出具）</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6519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tcPr>
          <w:p w14:paraId="53A45D6D">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通过全国学会推荐的博士生，由全国学会分支机构、会员单位等出具意见并盖章。通过省级科协推荐（科协基层组织）的博士生，由就读单位科学技术协会出具意见并盖章；通过省级科协推荐（自荐）的博士生，由就读单位研究生主管部门或所在学院出具意见并盖章。）</w:t>
            </w:r>
          </w:p>
          <w:p w14:paraId="63A101A7">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经审查，吴志勤（证件号：350583200102171834）符合中国科协青年科技人才培育工程博士生专项计划申报条件，无学术不端等行为，同意推荐。</w:t>
            </w:r>
          </w:p>
          <w:p w14:paraId="32C94274">
            <w:pPr>
              <w:spacing w:before="120" w:beforeLines="50" w:after="120" w:afterLines="50" w:line="580" w:lineRule="exact"/>
              <w:rPr>
                <w:rFonts w:ascii="黑体" w:eastAsia="黑体"/>
                <w:sz w:val="30"/>
                <w:szCs w:val="30"/>
              </w:rPr>
            </w:pPr>
          </w:p>
          <w:p w14:paraId="6E072D5C">
            <w:pPr>
              <w:pStyle w:val="2"/>
            </w:pPr>
          </w:p>
          <w:p w14:paraId="24641EBB">
            <w:pPr>
              <w:spacing w:before="120" w:beforeLines="50" w:after="120" w:afterLines="50" w:line="580" w:lineRule="exact"/>
              <w:rPr>
                <w:rFonts w:eastAsia="仿宋_GB2312"/>
              </w:rPr>
            </w:pPr>
            <w:r>
              <w:rPr>
                <w:rFonts w:hint="eastAsia" w:ascii="黑体" w:eastAsia="黑体"/>
                <w:sz w:val="30"/>
                <w:szCs w:val="30"/>
              </w:rPr>
              <w:t xml:space="preserve">                                          </w:t>
            </w:r>
            <w:r>
              <w:rPr>
                <w:rFonts w:hint="eastAsia" w:eastAsia="仿宋_GB2312"/>
              </w:rPr>
              <w:t>盖章</w:t>
            </w:r>
          </w:p>
          <w:p w14:paraId="2FFBAC99">
            <w:pPr>
              <w:spacing w:before="120" w:beforeLines="50" w:after="120" w:afterLines="50" w:line="580" w:lineRule="exact"/>
              <w:rPr>
                <w:rFonts w:eastAsia="仿宋_GB2312"/>
              </w:rPr>
            </w:pPr>
            <w:r>
              <w:rPr>
                <w:rFonts w:hint="eastAsia" w:eastAsia="仿宋_GB2312"/>
              </w:rPr>
              <w:t xml:space="preserve">                                                        年    月    日</w:t>
            </w:r>
          </w:p>
        </w:tc>
      </w:tr>
    </w:tbl>
    <w:p w14:paraId="13D50813">
      <w:pPr>
        <w:spacing w:line="580" w:lineRule="exact"/>
      </w:pPr>
    </w:p>
    <w:p w14:paraId="6EA38456">
      <w:pPr>
        <w:spacing w:line="580" w:lineRule="exact"/>
      </w:pPr>
    </w:p>
    <w:p w14:paraId="1218C35E">
      <w:pPr>
        <w:pStyle w:val="4"/>
        <w:spacing w:line="580" w:lineRule="exact"/>
        <w:ind w:left="1260" w:hanging="420"/>
      </w:pPr>
    </w:p>
    <w:p w14:paraId="5B0BA4D2">
      <w:pPr>
        <w:pStyle w:val="5"/>
      </w:pPr>
    </w:p>
    <w:p w14:paraId="68BEE48D">
      <w:pPr>
        <w:pStyle w:val="4"/>
        <w:spacing w:line="580" w:lineRule="exact"/>
        <w:ind w:left="1260" w:hanging="420"/>
      </w:pPr>
    </w:p>
    <w:p w14:paraId="58E09444">
      <w:pPr>
        <w:spacing w:line="580" w:lineRule="exact"/>
        <w:ind w:right="640"/>
        <w:jc w:val="left"/>
        <w:rPr>
          <w:rFonts w:hint="eastAsia" w:ascii="黑体" w:hAnsi="黑体" w:eastAsia="黑体" w:cs="仿宋_GB2312"/>
          <w:bCs/>
          <w:kern w:val="32"/>
          <w:sz w:val="32"/>
          <w:szCs w:val="32"/>
        </w:rPr>
      </w:pPr>
    </w:p>
    <w:p w14:paraId="3FF1A32E">
      <w:pPr>
        <w:spacing w:line="580" w:lineRule="exact"/>
        <w:ind w:right="640"/>
        <w:jc w:val="left"/>
        <w:rPr>
          <w:rFonts w:hint="eastAsia" w:ascii="仿宋_GB2312" w:hAnsi="仿宋_GB2312" w:eastAsia="仿宋_GB2312" w:cs="仿宋_GB2312"/>
          <w:bCs/>
          <w:kern w:val="32"/>
          <w:sz w:val="32"/>
          <w:szCs w:val="32"/>
        </w:rPr>
      </w:pPr>
    </w:p>
    <w:p w14:paraId="0A4C5670">
      <w:pPr>
        <w:spacing w:line="580" w:lineRule="exact"/>
        <w:ind w:right="640"/>
        <w:jc w:val="left"/>
        <w:rPr>
          <w:rFonts w:hint="eastAsia" w:ascii="仿宋_GB2312" w:hAnsi="仿宋_GB2312" w:eastAsia="仿宋_GB2312" w:cs="仿宋_GB2312"/>
          <w:bCs/>
          <w:kern w:val="32"/>
          <w:sz w:val="32"/>
          <w:szCs w:val="32"/>
        </w:rPr>
      </w:pPr>
    </w:p>
    <w:p w14:paraId="2D9CB718">
      <w:pPr>
        <w:spacing w:line="300" w:lineRule="exact"/>
        <w:rPr>
          <w:rFonts w:ascii="楷体_GB2312" w:eastAsia="楷体_GB2312"/>
          <w:b/>
          <w:sz w:val="18"/>
          <w:szCs w:val="18"/>
        </w:rPr>
      </w:pPr>
    </w:p>
    <w:sectPr>
      <w:headerReference r:id="rId3" w:type="default"/>
      <w:footerReference r:id="rId4" w:type="default"/>
      <w:footerReference r:id="rId5" w:type="even"/>
      <w:pgSz w:w="11907" w:h="16840"/>
      <w:pgMar w:top="2098" w:right="1474" w:bottom="1985" w:left="1588" w:header="851" w:footer="992" w:gutter="0"/>
      <w:pgNumType w:fmt="numberInDash"/>
      <w:cols w:space="720" w:num="1"/>
      <w:docGrid w:linePitch="579" w:charSpace="216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24363"/>
    </w:sdtPr>
    <w:sdtEndPr>
      <w:rPr>
        <w:sz w:val="28"/>
        <w:szCs w:val="28"/>
      </w:rPr>
    </w:sdtEndPr>
    <w:sdtContent>
      <w:p w14:paraId="6A855D24">
        <w:pPr>
          <w:pStyle w:val="7"/>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2 -</w:t>
        </w:r>
        <w:r>
          <w:rPr>
            <w:sz w:val="28"/>
            <w:szCs w:val="28"/>
          </w:rPr>
          <w:fldChar w:fldCharType="end"/>
        </w:r>
      </w:p>
    </w:sdtContent>
  </w:sdt>
  <w:p w14:paraId="19530F1D">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754AB">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83426">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attachedTemplate r:id="rId1"/>
  <w:documentProtection w:enforcement="0"/>
  <w:defaultTabStop w:val="420"/>
  <w:drawingGridHorizontalSpacing w:val="158"/>
  <w:drawingGridVerticalSpacing w:val="579"/>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6613FC"/>
    <w:rsid w:val="00022E6E"/>
    <w:rsid w:val="00045AA6"/>
    <w:rsid w:val="000460CC"/>
    <w:rsid w:val="00050285"/>
    <w:rsid w:val="000C0CC7"/>
    <w:rsid w:val="000E2D6F"/>
    <w:rsid w:val="00100DDE"/>
    <w:rsid w:val="001400E1"/>
    <w:rsid w:val="00166908"/>
    <w:rsid w:val="00172A27"/>
    <w:rsid w:val="001A5408"/>
    <w:rsid w:val="001C2CCD"/>
    <w:rsid w:val="001C5116"/>
    <w:rsid w:val="001C6165"/>
    <w:rsid w:val="00243252"/>
    <w:rsid w:val="0026337A"/>
    <w:rsid w:val="00266842"/>
    <w:rsid w:val="00386AA0"/>
    <w:rsid w:val="00386BE9"/>
    <w:rsid w:val="003A72CC"/>
    <w:rsid w:val="003C45C2"/>
    <w:rsid w:val="00402B49"/>
    <w:rsid w:val="00443606"/>
    <w:rsid w:val="00454073"/>
    <w:rsid w:val="0046095A"/>
    <w:rsid w:val="00483754"/>
    <w:rsid w:val="004837BC"/>
    <w:rsid w:val="004C03CF"/>
    <w:rsid w:val="004E6833"/>
    <w:rsid w:val="005009D7"/>
    <w:rsid w:val="0050226C"/>
    <w:rsid w:val="005229B0"/>
    <w:rsid w:val="00537F70"/>
    <w:rsid w:val="005540A4"/>
    <w:rsid w:val="0056359C"/>
    <w:rsid w:val="006013E7"/>
    <w:rsid w:val="00686BC8"/>
    <w:rsid w:val="006C3B19"/>
    <w:rsid w:val="006D2032"/>
    <w:rsid w:val="006D758E"/>
    <w:rsid w:val="006D7600"/>
    <w:rsid w:val="00720A38"/>
    <w:rsid w:val="00724EC5"/>
    <w:rsid w:val="007737F7"/>
    <w:rsid w:val="007C762F"/>
    <w:rsid w:val="007E1D2B"/>
    <w:rsid w:val="008650D5"/>
    <w:rsid w:val="008775B6"/>
    <w:rsid w:val="008E36C9"/>
    <w:rsid w:val="008F36A2"/>
    <w:rsid w:val="00965032"/>
    <w:rsid w:val="009A0FED"/>
    <w:rsid w:val="00AA2507"/>
    <w:rsid w:val="00AA3C06"/>
    <w:rsid w:val="00AB48F5"/>
    <w:rsid w:val="00AD14E1"/>
    <w:rsid w:val="00AF6DCE"/>
    <w:rsid w:val="00B93B7B"/>
    <w:rsid w:val="00C0710A"/>
    <w:rsid w:val="00C81D60"/>
    <w:rsid w:val="00C946DF"/>
    <w:rsid w:val="00CB286C"/>
    <w:rsid w:val="00D32387"/>
    <w:rsid w:val="00D4529B"/>
    <w:rsid w:val="00D63889"/>
    <w:rsid w:val="00D825A5"/>
    <w:rsid w:val="00DE39B3"/>
    <w:rsid w:val="00DF7062"/>
    <w:rsid w:val="00E15A2C"/>
    <w:rsid w:val="00E356EA"/>
    <w:rsid w:val="00E3765C"/>
    <w:rsid w:val="00E84B83"/>
    <w:rsid w:val="00E95FEE"/>
    <w:rsid w:val="00F238FE"/>
    <w:rsid w:val="00F37266"/>
    <w:rsid w:val="00F622D3"/>
    <w:rsid w:val="00F72429"/>
    <w:rsid w:val="00F90242"/>
    <w:rsid w:val="00FD3C60"/>
    <w:rsid w:val="147604E8"/>
    <w:rsid w:val="1D680935"/>
    <w:rsid w:val="23DC56BB"/>
    <w:rsid w:val="382C2153"/>
    <w:rsid w:val="3FB50B08"/>
    <w:rsid w:val="726613FC"/>
    <w:rsid w:val="76F00AE1"/>
    <w:rsid w:val="7E604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9"/>
    <w:qFormat/>
    <w:uiPriority w:val="0"/>
    <w:pPr>
      <w:keepNext/>
      <w:keepLines/>
      <w:spacing w:before="260" w:after="260" w:line="415" w:lineRule="auto"/>
      <w:outlineLvl w:val="2"/>
    </w:pPr>
    <w:rPr>
      <w:b/>
      <w:sz w:val="32"/>
      <w:szCs w:val="2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20"/>
    <w:uiPriority w:val="0"/>
    <w:pPr>
      <w:spacing w:after="120"/>
    </w:pPr>
  </w:style>
  <w:style w:type="paragraph" w:styleId="5">
    <w:name w:val="Body Text Indent"/>
    <w:basedOn w:val="1"/>
    <w:link w:val="21"/>
    <w:uiPriority w:val="0"/>
    <w:pPr>
      <w:spacing w:after="120"/>
      <w:ind w:left="420" w:leftChars="200"/>
    </w:pPr>
  </w:style>
  <w:style w:type="paragraph" w:styleId="6">
    <w:name w:val="Date"/>
    <w:basedOn w:val="1"/>
    <w:next w:val="1"/>
    <w:link w:val="13"/>
    <w:qFormat/>
    <w:uiPriority w:val="0"/>
    <w:pPr>
      <w:ind w:left="100" w:leftChars="2500"/>
    </w:p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styleId="12">
    <w:name w:val="annotation reference"/>
    <w:basedOn w:val="10"/>
    <w:semiHidden/>
    <w:unhideWhenUsed/>
    <w:uiPriority w:val="99"/>
    <w:rPr>
      <w:sz w:val="21"/>
      <w:szCs w:val="21"/>
    </w:rPr>
  </w:style>
  <w:style w:type="character" w:customStyle="1" w:styleId="13">
    <w:name w:val="日期 字符"/>
    <w:basedOn w:val="10"/>
    <w:link w:val="6"/>
    <w:qFormat/>
    <w:uiPriority w:val="0"/>
    <w:rPr>
      <w:kern w:val="2"/>
      <w:sz w:val="21"/>
      <w:szCs w:val="24"/>
    </w:rPr>
  </w:style>
  <w:style w:type="paragraph" w:customStyle="1" w:styleId="14">
    <w:name w:val="p0"/>
    <w:basedOn w:val="1"/>
    <w:uiPriority w:val="0"/>
    <w:pPr>
      <w:widowControl/>
    </w:pPr>
    <w:rPr>
      <w:kern w:val="0"/>
      <w:sz w:val="32"/>
      <w:szCs w:val="21"/>
    </w:rPr>
  </w:style>
  <w:style w:type="paragraph" w:customStyle="1" w:styleId="15">
    <w:name w:val="三级标题"/>
    <w:basedOn w:val="1"/>
    <w:uiPriority w:val="0"/>
    <w:pPr>
      <w:overflowPunct w:val="0"/>
      <w:spacing w:line="580" w:lineRule="exact"/>
      <w:ind w:firstLine="640" w:firstLineChars="200"/>
      <w:outlineLvl w:val="3"/>
    </w:pPr>
    <w:rPr>
      <w:rFonts w:ascii="仿宋_GB2312" w:hAnsi="仿宋_GB2312" w:eastAsia="仿宋_GB2312" w:cs="仿宋_GB2312"/>
      <w:bCs/>
      <w:kern w:val="32"/>
      <w:sz w:val="32"/>
      <w:szCs w:val="32"/>
    </w:rPr>
  </w:style>
  <w:style w:type="character" w:customStyle="1" w:styleId="16">
    <w:name w:val="页脚 字符"/>
    <w:basedOn w:val="10"/>
    <w:link w:val="7"/>
    <w:qFormat/>
    <w:uiPriority w:val="99"/>
    <w:rPr>
      <w:kern w:val="2"/>
      <w:sz w:val="18"/>
      <w:szCs w:val="18"/>
    </w:r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8">
    <w:name w:val="修订2"/>
    <w:hidden/>
    <w:unhideWhenUsed/>
    <w:uiPriority w:val="99"/>
    <w:rPr>
      <w:rFonts w:ascii="Times New Roman" w:hAnsi="Times New Roman" w:eastAsia="宋体" w:cs="Times New Roman"/>
      <w:kern w:val="2"/>
      <w:sz w:val="21"/>
      <w:szCs w:val="24"/>
      <w:lang w:val="en-US" w:eastAsia="zh-CN" w:bidi="ar-SA"/>
    </w:rPr>
  </w:style>
  <w:style w:type="character" w:customStyle="1" w:styleId="19">
    <w:name w:val="标题 3 字符"/>
    <w:basedOn w:val="10"/>
    <w:link w:val="2"/>
    <w:uiPriority w:val="0"/>
    <w:rPr>
      <w:b/>
      <w:kern w:val="2"/>
      <w:sz w:val="32"/>
      <w:szCs w:val="22"/>
    </w:rPr>
  </w:style>
  <w:style w:type="character" w:customStyle="1" w:styleId="20">
    <w:name w:val="正文文本 字符"/>
    <w:basedOn w:val="10"/>
    <w:link w:val="4"/>
    <w:uiPriority w:val="0"/>
    <w:rPr>
      <w:kern w:val="2"/>
      <w:sz w:val="21"/>
      <w:szCs w:val="24"/>
    </w:rPr>
  </w:style>
  <w:style w:type="character" w:customStyle="1" w:styleId="21">
    <w:name w:val="正文文本缩进 字符"/>
    <w:basedOn w:val="10"/>
    <w:link w:val="5"/>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91;&#20214;&#27169;&#26495;\&#20013;&#22269;&#21270;&#23398;&#20250;&#32418;&#22836;&#25991;&#26356;&#26032;&#29256;\&#20013;&#22269;&#21270;&#23398;&#20250;&#32418;&#22836;&#25991;&#27169;&#26495;-&#20351;&#29992;&#29256;2017.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5251950-8248-402C-AFB8-2337C9ADE3ED}">
  <ds:schemaRefs/>
</ds:datastoreItem>
</file>

<file path=docProps/app.xml><?xml version="1.0" encoding="utf-8"?>
<Properties xmlns="http://schemas.openxmlformats.org/officeDocument/2006/extended-properties" xmlns:vt="http://schemas.openxmlformats.org/officeDocument/2006/docPropsVTypes">
  <Template>中国化学会红头文模板-使用版2017</Template>
  <Pages>6</Pages>
  <Words>2084</Words>
  <Characters>2978</Characters>
  <Lines>26</Lines>
  <Paragraphs>7</Paragraphs>
  <TotalTime>0</TotalTime>
  <ScaleCrop>false</ScaleCrop>
  <LinksUpToDate>false</LinksUpToDate>
  <CharactersWithSpaces>3472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2026-07-31T10:03:00Z</dcterms:created>
  <dc:creator>韩立冬</dc:creator>
  <cp:lastModifiedBy>熊强</cp:lastModifiedBy>
  <cp:lastPrinted>2026-07-27T02:59:00Z</cp:lastPrinted>
  <dcterms:modified xsi:type="dcterms:W3CDTF">2026-08-30T04:26:48Z</dcterms:modified>
  <dc:title>中国化学会</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839856894BFB40DF8E575869D7C36DEC_13</vt:lpwstr>
  </property>
  <property fmtid="{D5CDD505-2E9C-101B-9397-08002B2CF9AE}" pid="4" name="KSOTemplateDocerSaveRecord">
    <vt:lpwstr>eyJoZGlkIjoiNDQ4ZTYwNTM0YWZkNzgyZGNlYmI5NjRkYmYwNjM0YjQiLCJ1c2VySWQiOiI0ODc4NTYxODAifQ==</vt:lpwstr>
  </property>
</Properties>
</file>